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4.jpg" ContentType="image/jpeg"/>
  <Override PartName="/word/media/rId142.jpg" ContentType="image/jpeg"/>
  <Override PartName="/word/media/rId146.jpg" ContentType="image/jpeg"/>
  <Override PartName="/word/media/rId155.jpg" ContentType="image/jpeg"/>
  <Override PartName="/word/media/rId159.jpg" ContentType="image/jpeg"/>
  <Override PartName="/word/media/rId68.png" ContentType="image/png"/>
  <Override PartName="/word/media/rId72.png" ContentType="image/png"/>
  <Override PartName="/word/media/rId78.png" ContentType="image/png"/>
  <Override PartName="/word/media/rId244.jpg" ContentType="image/jpeg"/>
  <Override PartName="/word/media/rId248.jpg" ContentType="image/jpeg"/>
  <Override PartName="/word/media/rId257.png" ContentType="image/png"/>
  <Override PartName="/word/media/rId261.png" ContentType="image/png"/>
  <Override PartName="/word/media/rId265.png" ContentType="image/png"/>
  <Override PartName="/word/media/rId85.png" ContentType="image/png"/>
  <Override PartName="/word/media/rId91.png" ContentType="image/png"/>
  <Override PartName="/word/media/rId95.png" ContentType="image/png"/>
  <Override PartName="/word/media/rId99.png" ContentType="image/png"/>
  <Override PartName="/word/media/rId103.png" ContentType="image/png"/>
  <Override PartName="/word/media/rId107.png" ContentType="image/png"/>
  <Override PartName="/word/media/rId275.jpg" ContentType="image/jpeg"/>
  <Override PartName="/word/media/rId297.png" ContentType="image/png"/>
  <Override PartName="/word/media/rId134.png" ContentType="image/png"/>
  <Override PartName="/word/media/rId206.jpg" ContentType="image/jpeg"/>
  <Override PartName="/word/media/rId220.png" ContentType="image/png"/>
  <Override PartName="/word/media/rId224.jpg" ContentType="image/jpeg"/>
  <Override PartName="/word/media/rId32.png" ContentType="image/png"/>
  <Override PartName="/word/media/rId304.jpg" ContentType="image/jpeg"/>
  <Override PartName="/word/media/rId320.jpg" ContentType="image/jpeg"/>
  <Override PartName="/word/media/rId327.jpg" ContentType="image/jpeg"/>
  <Override PartName="/word/media/rId331.jpg" ContentType="image/jpeg"/>
  <Override PartName="/word/media/rId335.jpg" ContentType="image/jpeg"/>
  <Override PartName="/word/media/rId341.jpg" ContentType="image/jpeg"/>
  <Override PartName="/word/media/rId345.jpg" ContentType="image/jpeg"/>
  <Override PartName="/word/media/rId355.jpg" ContentType="image/jpeg"/>
  <Override PartName="/word/media/rId363.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Руководители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рук.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 Николс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НИУ ВШЭ, 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 и. о.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Плунгян 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Ю.Б.</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Ермолова М.В.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Кошелюк 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М.К.</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Оскольская С.А.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Халилова З.М.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Шушурин Ф.Г.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Яковлева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Алексеева А.П.</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Балаханов Т.Д.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Власов Е.Э.</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Головина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Григорьева Е.А.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Дедов Т.Г.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Дунаева К.О.</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Иванова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Кузнецова С.В.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Логвинова Н.Н.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Макарчук И.В.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Манусов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Мартыненкова А.Е.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Меленченко М.Г.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Наследскова П.Л.</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Осоргин И.Г.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Русских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Филатов К.В.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Финкельберг Л.Д.Н.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Чиркин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Шведова Е.Е.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Якубсон Б.М.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О.И.</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ЯЗЫКИ РОССИИ, ЯЗЫКОВЫЕ КОРПУСА, …</w:t>
      </w:r>
    </w:p>
    <w:p>
      <w:pPr>
        <w:pStyle w:val="BodyText"/>
      </w:pPr>
      <w:r>
        <w:t xml:space="preserve">В настоящем отчете содержатся результаты исследований, проведенных сотрудниками Международной лаборатории языковой конвергенции, … в 2025 году.</w:t>
      </w:r>
    </w:p>
    <w:p>
      <w:pPr>
        <w:pStyle w:val="BodyText"/>
      </w:pPr>
      <w:r>
        <w:t xml:space="preserve">В разделе 1 описывается</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bookmarkEnd w:id="22"/>
    <w:bookmarkStart w:id="65" w:name="типологические-исследования"/>
    <w:p>
      <w:pPr>
        <w:pStyle w:val="Heading1"/>
      </w:pPr>
      <w:r>
        <w:t xml:space="preserve">1. Типологические исследования</w:t>
      </w:r>
    </w:p>
    <w:bookmarkStart w:id="28"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[1: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[2: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[3: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[4]</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[5: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[6: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[7: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[8: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[9: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[10]</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[3: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[11: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3"/>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7" w:name="fig-1"/>
          <w:p>
            <w:pPr>
              <w:pStyle w:val="Compact"/>
              <w:jc w:val="center"/>
            </w:pPr>
            <w:r>
              <w:drawing>
                <wp:inline>
                  <wp:extent cx="5930900" cy="2991014"/>
                  <wp:effectExtent b="0" l="0" r="0" t="0"/>
                  <wp:docPr descr="" title="" id="25" name="Picture"/>
                  <a:graphic>
                    <a:graphicData uri="http://schemas.openxmlformats.org/drawingml/2006/picture">
                      <pic:pic>
                        <pic:nvPicPr>
                          <pic:cNvPr descr="images/conlab_01_01.jpg" id="26" name="Picture"/>
                          <pic:cNvPicPr>
                            <a:picLocks noChangeArrowheads="1" noChangeAspect="1"/>
                          </pic:cNvPicPr>
                        </pic:nvPicPr>
                        <pic:blipFill>
                          <a:blip r:embed="rId24"/>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7"/>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8"/>
    <w:bookmarkStart w:id="44"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29"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3"/>
        </w:numPr>
      </w:pPr>
      <w:r>
        <w:t xml:space="preserve">простые глаголы (это замкнутый класс слов, в котором чуть больше 600 лексем);</w:t>
      </w:r>
    </w:p>
    <w:p>
      <w:pPr>
        <w:pStyle w:val="Compact"/>
        <w:numPr>
          <w:ilvl w:val="0"/>
          <w:numId w:val="1003"/>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3"/>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29"/>
    <w:bookmarkStart w:id="30"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0"/>
    <w:bookmarkStart w:id="31"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[12: 23]</w:t>
      </w:r>
      <w:r>
        <w:t xml:space="preserve">,</w:t>
      </w:r>
      <w:r>
        <w:t xml:space="preserve"> </w:t>
      </w:r>
      <w:r>
        <w:t xml:space="preserve">[13: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[14]</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[15: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[16]</w:t>
      </w:r>
      <w:r>
        <w:t xml:space="preserve">,</w:t>
      </w:r>
      <w:r>
        <w:t xml:space="preserve"> </w:t>
      </w:r>
      <w:r>
        <w:t xml:space="preserve">[12]</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[17]</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1"/>
    <w:bookmarkStart w:id="36"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[18]</w:t>
      </w:r>
      <w:r>
        <w:t xml:space="preserve">,</w:t>
      </w:r>
      <w:r>
        <w:t xml:space="preserve"> </w:t>
      </w:r>
      <w:r>
        <w:t xml:space="preserve">[19]</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5" w:name="fig-deic-pic"/>
          <w:p>
            <w:pPr>
              <w:pStyle w:val="Compact"/>
              <w:jc w:val="center"/>
            </w:pPr>
            <w:r>
              <w:drawing>
                <wp:inline>
                  <wp:extent cx="5930900" cy="3781682"/>
                  <wp:effectExtent b="0" l="0" r="0" t="0"/>
                  <wp:docPr descr="" title="" id="33" name="Picture"/>
                  <a:graphic>
                    <a:graphicData uri="http://schemas.openxmlformats.org/drawingml/2006/picture">
                      <pic:pic>
                        <pic:nvPicPr>
                          <pic:cNvPr descr="images/pic.png" id="34" name="Picture"/>
                          <pic:cNvPicPr>
                            <a:picLocks noChangeArrowheads="1" noChangeAspect="1"/>
                          </pic:cNvPicPr>
                        </pic:nvPicPr>
                        <pic:blipFill>
                          <a:blip r:embed="rId32"/>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5"/>
        </w:tc>
      </w:tr>
    </w:tbl>
    <w:bookmarkEnd w:id="36"/>
    <w:bookmarkStart w:id="37"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7"/>
    <w:bookmarkStart w:id="38"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[20]</w:t>
      </w:r>
      <w:r>
        <w:t xml:space="preserve">,</w:t>
      </w:r>
      <w:r>
        <w:t xml:space="preserve"> </w:t>
      </w:r>
      <w:r>
        <w:t xml:space="preserve">[21]</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[22]</w:t>
      </w:r>
      <w:r>
        <w:t xml:space="preserve">;</w:t>
      </w:r>
      <w:r>
        <w:t xml:space="preserve"> </w:t>
      </w:r>
      <w:r>
        <w:t xml:space="preserve">[23]</w:t>
      </w:r>
      <w:r>
        <w:t xml:space="preserve">;</w:t>
      </w:r>
      <w:r>
        <w:t xml:space="preserve"> </w:t>
      </w:r>
      <w:r>
        <w:t xml:space="preserve">[24]</w:t>
      </w:r>
      <w:r>
        <w:t xml:space="preserve">;</w:t>
      </w:r>
      <w:r>
        <w:t xml:space="preserve"> </w:t>
      </w:r>
      <w:r>
        <w:t xml:space="preserve">[25]</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8"/>
    <w:bookmarkStart w:id="41"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39">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0"/>
          <w:p/>
        </w:tc>
      </w:tr>
    </w:tbl>
    <w:bookmarkEnd w:id="41"/>
    <w:bookmarkStart w:id="42"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[26]</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2"/>
    <w:bookmarkStart w:id="43"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3"/>
    <w:bookmarkEnd w:id="44"/>
    <w:bookmarkStart w:id="47" w:name="X3e20737e3fa9c2e150f2086a5332b613b625eed"/>
    <w:p>
      <w:pPr>
        <w:pStyle w:val="Heading2"/>
      </w:pPr>
      <w:r>
        <w:t xml:space="preserve">1.3 Выражение пространственных отношений в языках Северной Евразии</w:t>
      </w:r>
    </w:p>
    <w:bookmarkStart w:id="45"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[27]</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5"/>
    <w:bookmarkStart w:id="46"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[28]</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6"/>
    <w:bookmarkEnd w:id="47"/>
    <w:bookmarkStart w:id="51" w:name="X3724f8439b9cb70b3fdea0528e55645f11498d1"/>
    <w:p>
      <w:pPr>
        <w:pStyle w:val="Heading2"/>
      </w:pPr>
      <w:r>
        <w:t xml:space="preserve">1.4 Исследования фонетики и фонологии в языках Севера и Арктики</w:t>
      </w:r>
    </w:p>
    <w:bookmarkStart w:id="48"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1"/>
        </w:numPr>
      </w:pPr>
      <w:r>
        <w:t xml:space="preserve">/waʔw°/ &gt; waʔaw°</w:t>
      </w:r>
      <w:r>
        <w:t xml:space="preserve"> </w:t>
      </w:r>
      <w:r>
        <w:t xml:space="preserve">‘постель’</w:t>
      </w:r>
    </w:p>
    <w:p>
      <w:pPr>
        <w:numPr>
          <w:ilvl w:val="0"/>
          <w:numId w:val="1001"/>
        </w:numPr>
      </w:pPr>
      <w:r>
        <w:t xml:space="preserve">/ḿaʔ-j°/ &gt; ḿaʔa-j° чум-POSS.1SG</w:t>
      </w:r>
      <w:r>
        <w:t xml:space="preserve"> </w:t>
      </w:r>
      <w:r>
        <w:t xml:space="preserve">‘мой чум’</w:t>
      </w:r>
    </w:p>
    <w:p>
      <w:pPr>
        <w:numPr>
          <w:ilvl w:val="0"/>
          <w:numId w:val="1001"/>
        </w:numPr>
      </w:pPr>
      <w:r>
        <w:t xml:space="preserve">/ẃiʔ-λ°/ &gt; ẃiʔi-λ° вода-POSS.2SG</w:t>
      </w:r>
      <w:r>
        <w:t xml:space="preserve"> </w:t>
      </w:r>
      <w:r>
        <w:t xml:space="preserve">‘твоя вода’</w:t>
      </w:r>
    </w:p>
    <w:p>
      <w:pPr>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8"/>
    <w:bookmarkStart w:id="49"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49"/>
    <w:bookmarkStart w:id="50"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[29]</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0"/>
    <w:bookmarkEnd w:id="51"/>
    <w:bookmarkStart w:id="52"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2"/>
    <w:bookmarkStart w:id="64"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[30]</w:t>
      </w:r>
      <w:r>
        <w:t xml:space="preserve">.</w:t>
      </w:r>
    </w:p>
    <w:bookmarkStart w:id="56"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3"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[31]</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3"/>
    <w:bookmarkStart w:id="54"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[32]</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4"/>
    <w:bookmarkStart w:id="55"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[33]</w:t>
      </w:r>
      <w:r>
        <w:t xml:space="preserve">, о</w:t>
      </w:r>
      <w:r>
        <w:t xml:space="preserve"> </w:t>
      </w:r>
      <w:r>
        <w:t xml:space="preserve">‘прятать’</w:t>
      </w:r>
      <w:r>
        <w:t xml:space="preserve"> </w:t>
      </w:r>
      <w:r>
        <w:t xml:space="preserve">в</w:t>
      </w:r>
      <w:r>
        <w:t xml:space="preserve"> </w:t>
      </w:r>
      <w:r>
        <w:t xml:space="preserve">[34]</w:t>
      </w:r>
      <w:r>
        <w:t xml:space="preserve">,</w:t>
      </w:r>
      <w:r>
        <w:t xml:space="preserve"> </w:t>
      </w:r>
      <w:r>
        <w:t xml:space="preserve">[35]</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[36]</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[33]</w:t>
      </w:r>
      <w:r>
        <w:t xml:space="preserve">,</w:t>
      </w:r>
      <w:r>
        <w:t xml:space="preserve"> </w:t>
      </w:r>
      <w:r>
        <w:t xml:space="preserve">[34]</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[37]</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5"/>
    <w:bookmarkEnd w:id="56"/>
    <w:bookmarkStart w:id="63"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7"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[38]</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[39]</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[32]</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[40]</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[41]</w:t>
      </w:r>
      <w:r>
        <w:t xml:space="preserve">), а лексические значения.</w:t>
      </w:r>
    </w:p>
    <w:bookmarkEnd w:id="57"/>
    <w:bookmarkStart w:id="58"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8"/>
    <w:bookmarkStart w:id="59"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59"/>
    <w:bookmarkStart w:id="60"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0"/>
    <w:bookmarkStart w:id="61"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1"/>
    <w:bookmarkStart w:id="62"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[42]</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2"/>
    <w:bookmarkEnd w:id="63"/>
    <w:bookmarkEnd w:id="64"/>
    <w:bookmarkEnd w:id="65"/>
    <w:bookmarkStart w:id="187" w:name="X5d252f5c50fb8c66a4ee2b458a97ecbadb5c3c5"/>
    <w:p>
      <w:pPr>
        <w:pStyle w:val="Heading1"/>
      </w:pPr>
      <w:r>
        <w:t xml:space="preserve">2. Частные исследования русского языка и других языков России</w:t>
      </w:r>
    </w:p>
    <w:bookmarkStart w:id="83" w:name="X527a3b9adea11c5421f03d1fe2f38e189de0d4b"/>
    <w:p>
      <w:pPr>
        <w:pStyle w:val="Heading2"/>
      </w:pPr>
      <w:r>
        <w:t xml:space="preserve">2.1 Нестандартные конструкции с числительными в русской речи билингвов</w:t>
      </w:r>
    </w:p>
    <w:bookmarkStart w:id="66" w:name="введение"/>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6"/>
    <w:bookmarkStart w:id="67"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[43: 188]</w:t>
      </w:r>
      <w:r>
        <w:t xml:space="preserve"> </w:t>
      </w:r>
      <w:r>
        <w:t xml:space="preserve">об аварском,</w:t>
      </w:r>
      <w:r>
        <w:t xml:space="preserve"> </w:t>
      </w:r>
      <w:r>
        <w:t xml:space="preserve">[44: 138–139]</w:t>
      </w:r>
      <w:r>
        <w:t xml:space="preserve"> </w:t>
      </w:r>
      <w:r>
        <w:t xml:space="preserve">о зиловском диалекте андийского языка,</w:t>
      </w:r>
      <w:r>
        <w:t xml:space="preserve"> </w:t>
      </w:r>
      <w:r>
        <w:t xml:space="preserve">[45: 159]</w:t>
      </w:r>
      <w:r>
        <w:t xml:space="preserve"> </w:t>
      </w:r>
      <w:r>
        <w:t xml:space="preserve">о багвалинском,</w:t>
      </w:r>
      <w:r>
        <w:t xml:space="preserve"> </w:t>
      </w:r>
      <w:r>
        <w:t xml:space="preserve">[46: 45]</w:t>
      </w:r>
      <w:r>
        <w:t xml:space="preserve"> </w:t>
      </w:r>
      <w:r>
        <w:t xml:space="preserve">об ицаринском, [Казенин 2013: 29] о лакском и</w:t>
      </w:r>
      <w:r>
        <w:t xml:space="preserve"> </w:t>
      </w:r>
      <w:r>
        <w:t xml:space="preserve">[47]</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[48: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[49: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[50: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[51,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[52: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7"/>
    <w:bookmarkStart w:id="77"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7"/>
          <w:p>
            <w:pPr>
              <w:pStyle w:val="Compact"/>
              <w:jc w:val="center"/>
            </w:pPr>
            <w:r>
              <w:drawing>
                <wp:inline>
                  <wp:extent cx="5930900" cy="3623409"/>
                  <wp:effectExtent b="0" l="0" r="0" t="0"/>
                  <wp:docPr descr="" title="" id="69" name="Picture"/>
                  <a:graphic>
                    <a:graphicData uri="http://schemas.openxmlformats.org/drawingml/2006/picture">
                      <pic:pic>
                        <pic:nvPicPr>
                          <pic:cNvPr descr="images/conlab_03_02.png" id="70" name="Picture"/>
                          <pic:cNvPicPr>
                            <a:picLocks noChangeArrowheads="1" noChangeAspect="1"/>
                          </pic:cNvPicPr>
                        </pic:nvPicPr>
                        <pic:blipFill>
                          <a:blip r:embed="rId6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1"/>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5" w:name="fig-8"/>
          <w:p>
            <w:pPr>
              <w:pStyle w:val="Compact"/>
              <w:jc w:val="center"/>
            </w:pPr>
            <w:r>
              <w:drawing>
                <wp:inline>
                  <wp:extent cx="5930900" cy="3623409"/>
                  <wp:effectExtent b="0" l="0" r="0" t="0"/>
                  <wp:docPr descr="" title="" id="73" name="Picture"/>
                  <a:graphic>
                    <a:graphicData uri="http://schemas.openxmlformats.org/drawingml/2006/picture">
                      <pic:pic>
                        <pic:nvPicPr>
                          <pic:cNvPr descr="images/conlab_03_03.png" id="74" name="Picture"/>
                          <pic:cNvPicPr>
                            <a:picLocks noChangeArrowheads="1" noChangeAspect="1"/>
                          </pic:cNvPicPr>
                        </pic:nvPicPr>
                        <pic:blipFill>
                          <a:blip r:embed="rId72"/>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5"/>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6">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7"/>
    <w:bookmarkStart w:id="82"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[53]</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1" w:name="fig-9"/>
          <w:p>
            <w:pPr>
              <w:pStyle w:val="Compact"/>
              <w:jc w:val="center"/>
            </w:pPr>
            <w:r>
              <w:drawing>
                <wp:inline>
                  <wp:extent cx="5930900" cy="3623409"/>
                  <wp:effectExtent b="0" l="0" r="0" t="0"/>
                  <wp:docPr descr="" title="" id="79" name="Picture"/>
                  <a:graphic>
                    <a:graphicData uri="http://schemas.openxmlformats.org/drawingml/2006/picture">
                      <pic:pic>
                        <pic:nvPicPr>
                          <pic:cNvPr descr="images/conlab_03_04.png" id="80" name="Picture"/>
                          <pic:cNvPicPr>
                            <a:picLocks noChangeArrowheads="1" noChangeAspect="1"/>
                          </pic:cNvPicPr>
                        </pic:nvPicPr>
                        <pic:blipFill>
                          <a:blip r:embed="rId7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1"/>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[54]</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2"/>
    <w:bookmarkEnd w:id="83"/>
    <w:bookmarkStart w:id="116" w:name="X7970958d92306d5f96cceac94f22ab0b4a1ebce"/>
    <w:p>
      <w:pPr>
        <w:pStyle w:val="Heading2"/>
      </w:pPr>
      <w:r>
        <w:t xml:space="preserve">2.2 Опущение предлогов в речи русско-чувашских билингвов</w:t>
      </w:r>
    </w:p>
    <w:bookmarkStart w:id="84" w:name="введение-1"/>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[55]</w:t>
      </w:r>
      <w:r>
        <w:t xml:space="preserve"> </w:t>
      </w:r>
      <w:r>
        <w:t xml:space="preserve">предложили краткий обзор нестандартных явлений в дагестанском варианте русского языка,</w:t>
      </w:r>
      <w:r>
        <w:t xml:space="preserve"> </w:t>
      </w:r>
      <w:r>
        <w:t xml:space="preserve">[56]</w:t>
      </w:r>
      <w:r>
        <w:t xml:space="preserve"> </w:t>
      </w:r>
      <w:r>
        <w:t xml:space="preserve">фокусируется на грамматических особенностях речи эрзянских билингвов, в</w:t>
      </w:r>
      <w:r>
        <w:t xml:space="preserve"> </w:t>
      </w:r>
      <w:r>
        <w:t xml:space="preserve">[57]</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[58]</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[59]</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[60]</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[61]</w:t>
      </w:r>
      <w:r>
        <w:t xml:space="preserve">,</w:t>
      </w:r>
      <w:r>
        <w:t xml:space="preserve"> </w:t>
      </w:r>
      <w:r>
        <w:t xml:space="preserve">[62]</w:t>
      </w:r>
      <w:r>
        <w:t xml:space="preserve">,</w:t>
      </w:r>
      <w:r>
        <w:t xml:space="preserve"> </w:t>
      </w:r>
      <w:r>
        <w:t xml:space="preserve">[63]</w:t>
      </w:r>
      <w:r>
        <w:t xml:space="preserve">,</w:t>
      </w:r>
      <w:r>
        <w:t xml:space="preserve"> </w:t>
      </w:r>
      <w:r>
        <w:t xml:space="preserve">[64]</w:t>
      </w:r>
      <w:r>
        <w:t xml:space="preserve">. Особое значение для данного исследования имеет работа</w:t>
      </w:r>
      <w:r>
        <w:t xml:space="preserve"> </w:t>
      </w:r>
      <w:r>
        <w:t xml:space="preserve">[65]</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[58]</w:t>
      </w:r>
      <w:r>
        <w:t xml:space="preserve">. Русский язык, на котором говорят в Чувашии, уже был исследован в работе</w:t>
      </w:r>
      <w:r>
        <w:t xml:space="preserve"> </w:t>
      </w:r>
      <w:r>
        <w:t xml:space="preserve">[66]</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[66]</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[67]</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4"/>
    <w:bookmarkStart w:id="90"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[68]</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[69]</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[60]</w:t>
      </w:r>
      <w:r>
        <w:t xml:space="preserve"> </w:t>
      </w:r>
      <w:r>
        <w:t xml:space="preserve">представляют следующий список типичных объяснений опущения предлогов:</w:t>
      </w:r>
    </w:p>
    <w:p>
      <w:pPr>
        <w:pStyle w:val="Compact"/>
        <w:numPr>
          <w:ilvl w:val="0"/>
          <w:numId w:val="1004"/>
        </w:numPr>
      </w:pPr>
      <w:r>
        <w:t xml:space="preserve">фонотактические ограничения, с которыми сталкиваются носители второго языка (L2);</w:t>
      </w:r>
    </w:p>
    <w:p>
      <w:pPr>
        <w:pStyle w:val="Compact"/>
        <w:numPr>
          <w:ilvl w:val="0"/>
          <w:numId w:val="1004"/>
        </w:numPr>
      </w:pPr>
      <w:r>
        <w:t xml:space="preserve">морфосинтаксическая интерференция с другими языками;</w:t>
      </w:r>
    </w:p>
    <w:p>
      <w:pPr>
        <w:pStyle w:val="Compact"/>
        <w:numPr>
          <w:ilvl w:val="0"/>
          <w:numId w:val="1004"/>
        </w:numPr>
      </w:pPr>
      <w:r>
        <w:t xml:space="preserve">отсутствие семантической маркированности;</w:t>
      </w:r>
    </w:p>
    <w:p>
      <w:pPr>
        <w:pStyle w:val="Compact"/>
        <w:numPr>
          <w:ilvl w:val="0"/>
          <w:numId w:val="1004"/>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[67]</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[67]</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[67]</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15"/>
          <w:p>
            <w:pPr>
              <w:pStyle w:val="Compact"/>
              <w:jc w:val="center"/>
            </w:pPr>
            <w:r>
              <w:drawing>
                <wp:inline>
                  <wp:extent cx="5930900" cy="4612922"/>
                  <wp:effectExtent b="0" l="0" r="0" t="0"/>
                  <wp:docPr descr="" title="" id="86" name="Picture"/>
                  <a:graphic>
                    <a:graphicData uri="http://schemas.openxmlformats.org/drawingml/2006/picture">
                      <pic:pic>
                        <pic:nvPicPr>
                          <pic:cNvPr descr="images/conlab_05_01.png" id="87" name="Picture"/>
                          <pic:cNvPicPr>
                            <a:picLocks noChangeArrowheads="1" noChangeAspect="1"/>
                          </pic:cNvPicPr>
                        </pic:nvPicPr>
                        <pic:blipFill>
                          <a:blip r:embed="rId8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8"/>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[70]</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89"/>
      </w:r>
      <w:r>
        <w:t xml:space="preserve">, который использует коэффициент dice в качестве меры коллокационности (</w:t>
      </w:r>
      <w:r>
        <w:t xml:space="preserve">[54]</w:t>
      </w:r>
      <w:r>
        <w:t xml:space="preserve">). В тех случаях, когда словосочетание не было найдено в НКРЯ, было установлено значение коэффициента коллокационности 0.</w:t>
      </w:r>
    </w:p>
    <w:bookmarkEnd w:id="90"/>
    <w:bookmarkStart w:id="111"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4" w:name="fig-16"/>
          <w:p>
            <w:pPr>
              <w:pStyle w:val="Compact"/>
              <w:jc w:val="center"/>
            </w:pPr>
            <w:r>
              <w:drawing>
                <wp:inline>
                  <wp:extent cx="5930900" cy="4612922"/>
                  <wp:effectExtent b="0" l="0" r="0" t="0"/>
                  <wp:docPr descr="" title="" id="92" name="Picture"/>
                  <a:graphic>
                    <a:graphicData uri="http://schemas.openxmlformats.org/drawingml/2006/picture">
                      <pic:pic>
                        <pic:nvPicPr>
                          <pic:cNvPr descr="images/conlab_05_02.png" id="93" name="Picture"/>
                          <pic:cNvPicPr>
                            <a:picLocks noChangeArrowheads="1" noChangeAspect="1"/>
                          </pic:cNvPicPr>
                        </pic:nvPicPr>
                        <pic:blipFill>
                          <a:blip r:embed="rId91"/>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17"/>
          <w:p>
            <w:pPr>
              <w:pStyle w:val="Compact"/>
              <w:jc w:val="center"/>
            </w:pPr>
            <w:r>
              <w:drawing>
                <wp:inline>
                  <wp:extent cx="5930900" cy="4612922"/>
                  <wp:effectExtent b="0" l="0" r="0" t="0"/>
                  <wp:docPr descr="" title="" id="96" name="Picture"/>
                  <a:graphic>
                    <a:graphicData uri="http://schemas.openxmlformats.org/drawingml/2006/picture">
                      <pic:pic>
                        <pic:nvPicPr>
                          <pic:cNvPr descr="images/conlab_05_03.png" id="97" name="Picture"/>
                          <pic:cNvPicPr>
                            <a:picLocks noChangeArrowheads="1" noChangeAspect="1"/>
                          </pic:cNvPicPr>
                        </pic:nvPicPr>
                        <pic:blipFill>
                          <a:blip r:embed="rId9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8"/>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2" w:name="fig-18"/>
          <w:p>
            <w:pPr>
              <w:pStyle w:val="Compact"/>
              <w:jc w:val="center"/>
            </w:pPr>
            <w:r>
              <w:drawing>
                <wp:inline>
                  <wp:extent cx="5930900" cy="4612922"/>
                  <wp:effectExtent b="0" l="0" r="0" t="0"/>
                  <wp:docPr descr="" title="" id="100" name="Picture"/>
                  <a:graphic>
                    <a:graphicData uri="http://schemas.openxmlformats.org/drawingml/2006/picture">
                      <pic:pic>
                        <pic:nvPicPr>
                          <pic:cNvPr descr="images/conlab_05_04.png" id="101" name="Picture"/>
                          <pic:cNvPicPr>
                            <a:picLocks noChangeArrowheads="1" noChangeAspect="1"/>
                          </pic:cNvPicPr>
                        </pic:nvPicPr>
                        <pic:blipFill>
                          <a:blip r:embed="rId99"/>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2"/>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6" w:name="fig-19"/>
          <w:p>
            <w:pPr>
              <w:pStyle w:val="Compact"/>
              <w:jc w:val="center"/>
            </w:pPr>
            <w:r>
              <w:drawing>
                <wp:inline>
                  <wp:extent cx="5930900" cy="4612922"/>
                  <wp:effectExtent b="0" l="0" r="0" t="0"/>
                  <wp:docPr descr="" title="" id="104" name="Picture"/>
                  <a:graphic>
                    <a:graphicData uri="http://schemas.openxmlformats.org/drawingml/2006/picture">
                      <pic:pic>
                        <pic:nvPicPr>
                          <pic:cNvPr descr="images/conlab_05_05.png" id="105" name="Picture"/>
                          <pic:cNvPicPr>
                            <a:picLocks noChangeArrowheads="1" noChangeAspect="1"/>
                          </pic:cNvPicPr>
                        </pic:nvPicPr>
                        <pic:blipFill>
                          <a:blip r:embed="rId103"/>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6"/>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0" w:name="fig-20"/>
          <w:p>
            <w:pPr>
              <w:pStyle w:val="Compact"/>
              <w:jc w:val="center"/>
            </w:pPr>
            <w:r>
              <w:drawing>
                <wp:inline>
                  <wp:extent cx="5930900" cy="4612922"/>
                  <wp:effectExtent b="0" l="0" r="0" t="0"/>
                  <wp:docPr descr="" title="" id="108" name="Picture"/>
                  <a:graphic>
                    <a:graphicData uri="http://schemas.openxmlformats.org/drawingml/2006/picture">
                      <pic:pic>
                        <pic:nvPicPr>
                          <pic:cNvPr descr="images/conlab_05_06.png" id="109" name="Picture"/>
                          <pic:cNvPicPr>
                            <a:picLocks noChangeArrowheads="1" noChangeAspect="1"/>
                          </pic:cNvPicPr>
                        </pic:nvPicPr>
                        <pic:blipFill>
                          <a:blip r:embed="rId107"/>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0"/>
        </w:tc>
      </w:tr>
    </w:tbl>
    <w:bookmarkEnd w:id="111"/>
    <w:bookmarkStart w:id="114"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[53]</w:t>
      </w:r>
      <w:r>
        <w:t xml:space="preserve">. Следуя процедуре пошагового выбора переменных в обратном порядке</w:t>
      </w:r>
      <w:r>
        <w:t xml:space="preserve"> </w:t>
      </w:r>
      <w:r>
        <w:t xml:space="preserve">[71]</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2"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2"/>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3"/>
          <w:p/>
        </w:tc>
      </w:tr>
    </w:tbl>
    <w:bookmarkEnd w:id="114"/>
    <w:bookmarkStart w:id="115"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[60]</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5"/>
    <w:bookmarkEnd w:id="116"/>
    <w:bookmarkStart w:id="117"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[72]</w:t>
      </w:r>
      <w:r>
        <w:t xml:space="preserve">.</w:t>
      </w:r>
    </w:p>
    <w:bookmarkEnd w:id="117"/>
    <w:bookmarkStart w:id="118"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8"/>
    <w:bookmarkStart w:id="119"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[73]</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[74]</w:t>
      </w:r>
      <w:r>
        <w:t xml:space="preserve">,</w:t>
      </w:r>
      <w:r>
        <w:t xml:space="preserve"> </w:t>
      </w:r>
      <w:r>
        <w:t xml:space="preserve">[75]</w:t>
      </w:r>
      <w:r>
        <w:t xml:space="preserve">. Что касается союза «хотя», то, по мнению</w:t>
      </w:r>
      <w:r>
        <w:t xml:space="preserve"> </w:t>
      </w:r>
      <w:r>
        <w:t xml:space="preserve">[76: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[77: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[78: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[75]</w:t>
      </w:r>
      <w:r>
        <w:t xml:space="preserve">,</w:t>
      </w:r>
      <w:r>
        <w:t xml:space="preserve"> </w:t>
      </w:r>
      <w:r>
        <w:t xml:space="preserve">[79]</w:t>
      </w:r>
      <w:r>
        <w:t xml:space="preserve">,</w:t>
      </w:r>
      <w:r>
        <w:t xml:space="preserve"> </w:t>
      </w:r>
      <w:r>
        <w:t xml:space="preserve">[74]</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[80: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[81]</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[82]</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[83]</w:t>
      </w:r>
      <w:r>
        <w:t xml:space="preserve">;</w:t>
      </w:r>
      <w:r>
        <w:t xml:space="preserve"> </w:t>
      </w:r>
      <w:r>
        <w:t xml:space="preserve">[84: 279]</w:t>
      </w:r>
      <w:r>
        <w:t xml:space="preserve">;</w:t>
      </w:r>
      <w:r>
        <w:t xml:space="preserve"> </w:t>
      </w:r>
      <w:r>
        <w:t xml:space="preserve">[85: 86]</w:t>
      </w:r>
      <w:r>
        <w:t xml:space="preserve">;</w:t>
      </w:r>
      <w:r>
        <w:t xml:space="preserve"> </w:t>
      </w:r>
      <w:r>
        <w:t xml:space="preserve">[86: 4]</w:t>
      </w:r>
      <w:r>
        <w:t xml:space="preserve">;</w:t>
      </w:r>
      <w:r>
        <w:t xml:space="preserve"> </w:t>
      </w:r>
      <w:r>
        <w:t xml:space="preserve">[87: 3]</w:t>
      </w:r>
      <w:r>
        <w:t xml:space="preserve">;</w:t>
      </w:r>
      <w:r>
        <w:t xml:space="preserve"> </w:t>
      </w:r>
      <w:r>
        <w:t xml:space="preserve">[88: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[78: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19"/>
    <w:bookmarkStart w:id="120"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0"/>
    <w:bookmarkStart w:id="125"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1">
        <w:r>
          <w:rPr>
            <w:rStyle w:val="Hyperlink"/>
          </w:rPr>
          <w:t xml:space="preserve">http://web-corpora.net/learner_corpus/</w:t>
        </w:r>
      </w:hyperlink>
      <w:r>
        <w:t xml:space="preserve">), Русского учебного корпуса (RLC: </w:t>
      </w:r>
      <w:hyperlink r:id="rId122">
        <w:r>
          <w:rPr>
            <w:rStyle w:val="Hyperlink"/>
          </w:rPr>
          <w:t xml:space="preserve">http://www.web-corpora.net/RLC/</w:t>
        </w:r>
      </w:hyperlink>
      <w:r>
        <w:t xml:space="preserve">), Корпуса раннего детского письма (StartWrit: </w:t>
      </w:r>
      <w:hyperlink r:id="rId123">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4">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[89]</w:t>
      </w:r>
      <w:r>
        <w:t xml:space="preserve">,</w:t>
      </w:r>
      <w:r>
        <w:t xml:space="preserve"> </w:t>
      </w:r>
      <w:r>
        <w:t xml:space="preserve">[90]</w:t>
      </w:r>
      <w:r>
        <w:t xml:space="preserve">,</w:t>
      </w:r>
      <w:r>
        <w:t xml:space="preserve"> </w:t>
      </w:r>
      <w:r>
        <w:t xml:space="preserve">[91]</w:t>
      </w:r>
      <w:r>
        <w:t xml:space="preserve"> </w:t>
      </w:r>
      <w:r>
        <w:t xml:space="preserve">и др.</w:t>
      </w:r>
    </w:p>
    <w:p>
      <w:pPr>
        <w:pStyle w:val="BodyText"/>
      </w:pPr>
      <w:r>
        <w:t xml:space="preserve">Раздел (2) подготовлен на основе исследований:</w:t>
      </w:r>
      <w:r>
        <w:t xml:space="preserve"> </w:t>
      </w:r>
      <w:r>
        <w:t xml:space="preserve">[92]</w:t>
      </w:r>
      <w:r>
        <w:t xml:space="preserve">,</w:t>
      </w:r>
      <w:r>
        <w:t xml:space="preserve"> </w:t>
      </w:r>
      <w:r>
        <w:t xml:space="preserve">[93]</w:t>
      </w:r>
      <w:r>
        <w:t xml:space="preserve">,</w:t>
      </w:r>
      <w:r>
        <w:t xml:space="preserve"> </w:t>
      </w:r>
      <w:r>
        <w:t xml:space="preserve">[94]</w:t>
      </w:r>
      <w:r>
        <w:t xml:space="preserve">,</w:t>
      </w:r>
      <w:r>
        <w:t xml:space="preserve"> </w:t>
      </w:r>
      <w:r>
        <w:t xml:space="preserve">[95]</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5"/>
    <w:bookmarkStart w:id="140" w:name="sec-7_5"/>
    <w:p>
      <w:pPr>
        <w:pStyle w:val="Heading2"/>
      </w:pPr>
      <w:r>
        <w:t xml:space="preserve">2.8 Исследования ошибок в русской речи</w:t>
      </w:r>
    </w:p>
    <w:bookmarkStart w:id="133"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6"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5"/>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5"/>
        </w:numPr>
      </w:pPr>
      <w:r>
        <w:t xml:space="preserve">размытые границы между тегами: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pStyle w:val="Compact"/>
        <w:numPr>
          <w:ilvl w:val="0"/>
          <w:numId w:val="1005"/>
        </w:numPr>
      </w:pPr>
      <w:r>
        <w:t xml:space="preserve">неоднородность тегов: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6"/>
    <w:bookmarkStart w:id="127"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6"/>
        </w:numPr>
      </w:pPr>
      <w:r>
        <w:rPr>
          <w:b/>
          <w:bCs/>
        </w:rPr>
        <w:t xml:space="preserve">уточнение определений:</w:t>
      </w:r>
      <w:r>
        <w:t xml:space="preserve"> </w:t>
      </w:r>
      <w:r>
        <w:t xml:space="preserve">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6"/>
        </w:numPr>
      </w:pPr>
      <w:r>
        <w:rPr>
          <w:b/>
          <w:bCs/>
        </w:rPr>
        <w:t xml:space="preserve">устранение избыточности:</w:t>
      </w:r>
      <w:r>
        <w:t xml:space="preserve"> </w:t>
      </w:r>
      <w:r>
        <w:t xml:space="preserve">Ряд тегов был удален (Disc, Subst, Del, Insert, GenNeg, ArgStr, Par), если их сфера действия совпадала или значительно пересекалась с другими тегами;</w:t>
      </w:r>
    </w:p>
    <w:p>
      <w:pPr>
        <w:pStyle w:val="Compact"/>
        <w:numPr>
          <w:ilvl w:val="0"/>
          <w:numId w:val="1006"/>
        </w:numPr>
      </w:pPr>
      <w:r>
        <w:rPr>
          <w:b/>
          <w:bCs/>
        </w:rPr>
        <w:t xml:space="preserve">введение новых тегов:</w:t>
      </w:r>
      <w:r>
        <w:t xml:space="preserve"> </w:t>
      </w:r>
      <w:r>
        <w:t xml:space="preserve">Для повышения точности были введены новые теги, такие как Voice (залог) и Nominative (падеж подлежащего).</w:t>
      </w:r>
    </w:p>
    <w:bookmarkEnd w:id="127"/>
    <w:bookmarkStart w:id="128" w:name="Xcdf526100711eec92ad2c3889be4a11b6561e86"/>
    <w:p>
      <w:pPr>
        <w:pStyle w:val="Heading4"/>
      </w:pPr>
      <w:r>
        <w:t xml:space="preserve">2.8.1.3 Ключевые изменения в кластере орфографических тегов</w:t>
      </w:r>
    </w:p>
    <w:p>
      <w:pPr>
        <w:pStyle w:val="Compact"/>
        <w:numPr>
          <w:ilvl w:val="0"/>
          <w:numId w:val="1007"/>
        </w:numPr>
      </w:pPr>
      <w:r>
        <w:rPr>
          <w:rStyle w:val="VerbatimChar"/>
        </w:rPr>
        <w:t xml:space="preserve">Ortho</w:t>
      </w:r>
      <w:r>
        <w:rPr>
          <w:b/>
          <w:bCs/>
        </w:rPr>
        <w:t xml:space="preserve">:</w:t>
      </w:r>
      <w:r>
        <w:t xml:space="preserve"> </w:t>
      </w:r>
      <w:r>
        <w:t xml:space="preserve">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7"/>
        </w:numPr>
      </w:pPr>
      <w:r>
        <w:rPr>
          <w:rStyle w:val="VerbatimChar"/>
        </w:rPr>
        <w:t xml:space="preserve">Misspell</w:t>
      </w:r>
      <w:r>
        <w:rPr>
          <w:b/>
          <w:bCs/>
        </w:rPr>
        <w:t xml:space="preserve">:</w:t>
      </w:r>
      <w:r>
        <w:t xml:space="preserve"> </w:t>
      </w:r>
      <w:r>
        <w:t xml:space="preserve">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7"/>
        </w:numPr>
      </w:pPr>
      <w:r>
        <w:rPr>
          <w:rStyle w:val="VerbatimChar"/>
        </w:rPr>
        <w:t xml:space="preserve">Graph</w:t>
      </w:r>
      <w:r>
        <w:rPr>
          <w:b/>
          <w:bCs/>
        </w:rPr>
        <w:t xml:space="preserve">:</w:t>
      </w:r>
      <w:r>
        <w:t xml:space="preserve"> </w:t>
      </w:r>
      <w:r>
        <w:t xml:space="preserve">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7"/>
        </w:numPr>
      </w:pPr>
      <w:r>
        <w:rPr>
          <w:rStyle w:val="VerbatimChar"/>
        </w:rPr>
        <w:t xml:space="preserve">Typo</w:t>
      </w:r>
      <w:r>
        <w:rPr>
          <w:b/>
          <w:bCs/>
        </w:rPr>
        <w:t xml:space="preserve">:</w:t>
      </w:r>
      <w:r>
        <w:t xml:space="preserve"> </w:t>
      </w:r>
      <w:r>
        <w:t xml:space="preserve">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8"/>
        </w:numPr>
      </w:pPr>
      <w:r>
        <w:rPr>
          <w:rStyle w:val="VerbatimChar"/>
        </w:rPr>
        <w:t xml:space="preserve">Ortho</w:t>
      </w:r>
      <w:r>
        <w:t xml:space="preserve"> </w:t>
      </w:r>
      <w:r>
        <w:t xml:space="preserve">(орфографическая ошибка)</w:t>
      </w:r>
      <w:r>
        <w:rPr>
          <w:b/>
          <w:bCs/>
        </w:rPr>
        <w:t xml:space="preserve">:</w:t>
      </w:r>
      <w:r>
        <w:t xml:space="preserve"> </w:t>
      </w:r>
      <w:r>
        <w:t xml:space="preserve">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8"/>
        </w:numPr>
      </w:pPr>
      <w:r>
        <w:rPr>
          <w:rStyle w:val="VerbatimChar"/>
        </w:rPr>
        <w:t xml:space="preserve">Infl</w:t>
      </w:r>
      <w:r>
        <w:t xml:space="preserve"> </w:t>
      </w:r>
      <w:r>
        <w:t xml:space="preserve">(ошибка в окончании, связанная с морфологическими причинами)</w:t>
      </w:r>
      <w:r>
        <w:rPr>
          <w:b/>
          <w:bCs/>
        </w:rPr>
        <w:t xml:space="preserve">:</w:t>
      </w:r>
      <w:r>
        <w:t xml:space="preserve"> </w:t>
      </w:r>
      <w:r>
        <w:t xml:space="preserve">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8"/>
    <w:bookmarkStart w:id="129" w:name="морфологический-кластер"/>
    <w:p>
      <w:pPr>
        <w:pStyle w:val="Heading4"/>
      </w:pPr>
      <w:r>
        <w:t xml:space="preserve">2.8.1.4 Морфологический кластер</w:t>
      </w:r>
    </w:p>
    <w:p>
      <w:pPr>
        <w:pStyle w:val="FirstParagraph"/>
      </w:pPr>
      <w:r>
        <w:t xml:space="preserve">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p>
    <w:bookmarkEnd w:id="129"/>
    <w:bookmarkStart w:id="130" w:name="синтаксический-кластер"/>
    <w:p>
      <w:pPr>
        <w:pStyle w:val="Heading4"/>
      </w:pPr>
      <w:r>
        <w:t xml:space="preserve">2.8.1.5 Синтаксический кластер</w:t>
      </w:r>
    </w:p>
    <w:p>
      <w:pPr>
        <w:pStyle w:val="Compact"/>
        <w:numPr>
          <w:ilvl w:val="0"/>
          <w:numId w:val="1009"/>
        </w:numPr>
      </w:pPr>
      <w:r>
        <w:t xml:space="preserve">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09"/>
        </w:numPr>
      </w:pPr>
      <w:r>
        <w:t xml:space="preserve">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09"/>
        </w:numPr>
      </w:pPr>
      <w:r>
        <w:t xml:space="preserve">Введено разграничение сферы действия тегов Gov (ошибка в управлении) и Prep (ошибка в предлоге):</w:t>
      </w:r>
    </w:p>
    <w:p>
      <w:pPr>
        <w:pStyle w:val="Compact"/>
        <w:numPr>
          <w:ilvl w:val="1"/>
          <w:numId w:val="1010"/>
        </w:numPr>
      </w:pPr>
      <w:r>
        <w:t xml:space="preserve">Gov</w:t>
      </w:r>
      <w:r>
        <w:rPr>
          <w:b/>
          <w:bCs/>
        </w:rPr>
        <w:t xml:space="preserve">:</w:t>
      </w:r>
      <w:r>
        <w:t xml:space="preserve"> </w:t>
      </w:r>
      <w:r>
        <w:t xml:space="preserve">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0"/>
        </w:numPr>
      </w:pPr>
      <w:r>
        <w:t xml:space="preserve">Prep</w:t>
      </w:r>
      <w:r>
        <w:rPr>
          <w:b/>
          <w:bCs/>
        </w:rPr>
        <w:t xml:space="preserve">:</w:t>
      </w:r>
      <w:r>
        <w:t xml:space="preserve"> </w:t>
      </w:r>
      <w:r>
        <w:t xml:space="preserve">ошибка в выборе предлога, а также употребление лишнего предлога или его пропуск. Может затрагивать как актанты, так и сирконстанты.</w:t>
      </w:r>
    </w:p>
    <w:bookmarkEnd w:id="130"/>
    <w:bookmarkStart w:id="131" w:name="лексический-кластер"/>
    <w:p>
      <w:pPr>
        <w:pStyle w:val="Heading4"/>
      </w:pPr>
      <w:r>
        <w:t xml:space="preserve">2.8.1.6 Лексический кластер</w:t>
      </w:r>
    </w:p>
    <w:p>
      <w:pPr>
        <w:pStyle w:val="Compact"/>
        <w:numPr>
          <w:ilvl w:val="0"/>
          <w:numId w:val="1011"/>
        </w:numPr>
      </w:pPr>
      <w:r>
        <w:t xml:space="preserve">введено разграничение тегов Lex и Asp:</w:t>
      </w:r>
    </w:p>
    <w:p>
      <w:pPr>
        <w:pStyle w:val="Compact"/>
        <w:numPr>
          <w:ilvl w:val="1"/>
          <w:numId w:val="1012"/>
        </w:numPr>
      </w:pPr>
      <w:r>
        <w:t xml:space="preserve">Asp: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2"/>
        </w:numPr>
      </w:pPr>
      <w:r>
        <w:t xml:space="preserve">Lex</w:t>
      </w:r>
      <w:r>
        <w:rPr>
          <w:b/>
          <w:bCs/>
        </w:rPr>
        <w:t xml:space="preserve">:</w:t>
      </w:r>
      <w:r>
        <w:t xml:space="preserve"> </w:t>
      </w:r>
      <w:r>
        <w:t xml:space="preserve">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2"/>
        </w:numPr>
      </w:pPr>
      <w:r>
        <w:t xml:space="preserve">Lex</w:t>
      </w:r>
      <w:r>
        <w:t xml:space="preserve"> </w:t>
      </w:r>
      <w:r>
        <w:rPr>
          <w:b/>
          <w:bCs/>
        </w:rPr>
        <w:t xml:space="preserve">+</w:t>
      </w:r>
      <w:r>
        <w:t xml:space="preserve"> </w:t>
      </w:r>
      <w:r>
        <w:t xml:space="preserve">Asp</w:t>
      </w:r>
      <w:r>
        <w:rPr>
          <w:b/>
          <w:bCs/>
        </w:rPr>
        <w:t xml:space="preserve">:</w:t>
      </w:r>
      <w:r>
        <w:t xml:space="preserve"> </w:t>
      </w:r>
      <w:r>
        <w:t xml:space="preserve">комбинация тегов используется в случаях, когда допущена ошибка и в выборе лексемы, и в выборе аспекта.</w:t>
      </w:r>
    </w:p>
    <w:bookmarkEnd w:id="131"/>
    <w:bookmarkStart w:id="132"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numPr>
          <w:ilvl w:val="0"/>
          <w:numId w:val="1013"/>
        </w:numPr>
      </w:pPr>
      <w:r>
        <w:rPr>
          <w:b/>
          <w:bCs/>
        </w:rPr>
        <w:t xml:space="preserve">Эксперимент 1</w:t>
      </w:r>
      <w:r>
        <w:t xml:space="preserve"> </w:t>
      </w:r>
      <w:r>
        <w:t xml:space="preserve">(для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numPr>
          <w:ilvl w:val="0"/>
          <w:numId w:val="1013"/>
        </w:numPr>
      </w:pPr>
      <w:r>
        <w:rPr>
          <w:b/>
          <w:bCs/>
        </w:rPr>
        <w:t xml:space="preserve">Эксперимент 2</w:t>
      </w:r>
      <w:r>
        <w:t xml:space="preserve"> </w:t>
      </w:r>
      <w:r>
        <w:t xml:space="preserve">(для тегов Ortho, Typo, Misspell): согласие аннотаторов (Каппа Флейсса-Коэна) выросло с 0.16 (предыдущая система аннотирования) до 0.54 (обновленная система аннотирования).</w:t>
      </w:r>
    </w:p>
    <w:bookmarkEnd w:id="132"/>
    <w:bookmarkEnd w:id="133"/>
    <w:bookmarkStart w:id="138"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[96]</w:t>
      </w:r>
      <w:r>
        <w:t xml:space="preserve">,</w:t>
      </w:r>
      <w:r>
        <w:t xml:space="preserve"> </w:t>
      </w:r>
      <w:r>
        <w:t xml:space="preserve">[97]</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7" w:name="fig-zamechayemost"/>
          <w:p>
            <w:pPr>
              <w:pStyle w:val="Compact"/>
              <w:jc w:val="center"/>
            </w:pPr>
            <w:r>
              <w:drawing>
                <wp:inline>
                  <wp:extent cx="5476774" cy="2887578"/>
                  <wp:effectExtent b="0" l="0" r="0" t="0"/>
                  <wp:docPr descr="" title="" id="135" name="Picture"/>
                  <a:graphic>
                    <a:graphicData uri="http://schemas.openxmlformats.org/drawingml/2006/picture">
                      <pic:pic>
                        <pic:nvPicPr>
                          <pic:cNvPr descr="images/corpuslab1.png" id="136" name="Picture"/>
                          <pic:cNvPicPr>
                            <a:picLocks noChangeArrowheads="1" noChangeAspect="1"/>
                          </pic:cNvPicPr>
                        </pic:nvPicPr>
                        <pic:blipFill>
                          <a:blip r:embed="rId134"/>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7"/>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8"/>
    <w:bookmarkStart w:id="139"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[98]</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[99]</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pStyle w:val="Compact"/>
        <w:numPr>
          <w:ilvl w:val="0"/>
          <w:numId w:val="1015"/>
        </w:numPr>
      </w:pPr>
      <w:r>
        <w:t xml:space="preserve">Sociability Scale</w:t>
      </w:r>
      <w:r>
        <w:t xml:space="preserve"> </w:t>
      </w:r>
      <w:r>
        <w:t xml:space="preserve">[100]</w:t>
      </w:r>
      <w:r>
        <w:t xml:space="preserve"> </w:t>
      </w:r>
      <w:r>
        <w:t xml:space="preserve">— измерение уровня общительности;</w:t>
      </w:r>
    </w:p>
    <w:p>
      <w:pPr>
        <w:pStyle w:val="Compact"/>
        <w:numPr>
          <w:ilvl w:val="0"/>
          <w:numId w:val="1015"/>
        </w:numPr>
      </w:pPr>
      <w:r>
        <w:t xml:space="preserve">Basic Empathy Scale</w:t>
      </w:r>
      <w:r>
        <w:t xml:space="preserve"> </w:t>
      </w:r>
      <w:r>
        <w:t xml:space="preserve">[101]</w:t>
      </w:r>
      <w:r>
        <w:t xml:space="preserve"> </w:t>
      </w:r>
      <w:r>
        <w:t xml:space="preserve">— измерение эмпатии;</w:t>
      </w:r>
    </w:p>
    <w:p>
      <w:pPr>
        <w:pStyle w:val="Compact"/>
        <w:numPr>
          <w:ilvl w:val="0"/>
          <w:numId w:val="1015"/>
        </w:numPr>
      </w:pPr>
      <w:r>
        <w:t xml:space="preserve">BIS Scale</w:t>
      </w:r>
      <w:r>
        <w:t xml:space="preserve"> </w:t>
      </w:r>
      <w:r>
        <w:t xml:space="preserve">[102]</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[98]</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39"/>
    <w:bookmarkEnd w:id="140"/>
    <w:bookmarkStart w:id="165"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0"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[103]</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1"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1"/>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5" w:name="fig-2"/>
          <w:p>
            <w:pPr>
              <w:pStyle w:val="Compact"/>
              <w:jc w:val="center"/>
            </w:pPr>
            <w:r>
              <w:drawing>
                <wp:inline>
                  <wp:extent cx="5400675" cy="2924175"/>
                  <wp:effectExtent b="0" l="0" r="0" t="0"/>
                  <wp:docPr descr="" title="" id="143" name="Picture"/>
                  <a:graphic>
                    <a:graphicData uri="http://schemas.openxmlformats.org/drawingml/2006/picture">
                      <pic:pic>
                        <pic:nvPicPr>
                          <pic:cNvPr descr="images/conlab_02_01.jpg" id="144" name="Picture"/>
                          <pic:cNvPicPr>
                            <a:picLocks noChangeArrowheads="1" noChangeAspect="1"/>
                          </pic:cNvPicPr>
                        </pic:nvPicPr>
                        <pic:blipFill>
                          <a:blip r:embed="rId142"/>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5"/>
        </w:tc>
      </w:tr>
    </w:tbl>
    <w:tbl>
      <w:tblPr>
        <w:tblStyle w:val="Table"/>
        <w:tblW w:type="pct" w:w="5000"/>
        <w:tblLayout w:type="fixed"/>
        <w:tblLook w:firstRow="0" w:lastRow="0" w:firstColumn="0" w:lastColumn="0" w:noHBand="0" w:noVBand="0" w:val="0000"/>
      </w:tblPr>
      <w:tblGrid>
        <w:gridCol w:w="7920"/>
      </w:tblGrid>
      <w:tr>
        <w:tc>
          <w:tcPr/>
          <w:bookmarkStart w:id="149" w:name="fig-3"/>
          <w:p>
            <w:pPr>
              <w:pStyle w:val="Compact"/>
              <w:jc w:val="center"/>
            </w:pPr>
            <w:r>
              <w:drawing>
                <wp:inline>
                  <wp:extent cx="5400675" cy="2924175"/>
                  <wp:effectExtent b="0" l="0" r="0" t="0"/>
                  <wp:docPr descr="" title="" id="147" name="Picture"/>
                  <a:graphic>
                    <a:graphicData uri="http://schemas.openxmlformats.org/drawingml/2006/picture">
                      <pic:pic>
                        <pic:nvPicPr>
                          <pic:cNvPr descr="images/conlab_02_02.jpg" id="148" name="Picture"/>
                          <pic:cNvPicPr>
                            <a:picLocks noChangeArrowheads="1" noChangeAspect="1"/>
                          </pic:cNvPicPr>
                        </pic:nvPicPr>
                        <pic:blipFill>
                          <a:blip r:embed="rId146"/>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49"/>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0"/>
    <w:bookmarkStart w:id="152"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1"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1"/>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2"/>
    <w:bookmarkStart w:id="164"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[104]</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3"/>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4"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4"/>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8" w:name="fig-4"/>
          <w:p>
            <w:pPr>
              <w:pStyle w:val="Compact"/>
              <w:jc w:val="center"/>
            </w:pPr>
            <w:r>
              <w:drawing>
                <wp:inline>
                  <wp:extent cx="3781425" cy="3152775"/>
                  <wp:effectExtent b="0" l="0" r="0" t="0"/>
                  <wp:docPr descr="" title="" id="156" name="Picture"/>
                  <a:graphic>
                    <a:graphicData uri="http://schemas.openxmlformats.org/drawingml/2006/picture">
                      <pic:pic>
                        <pic:nvPicPr>
                          <pic:cNvPr descr="images/conlab_02_03.jpg" id="157" name="Picture"/>
                          <pic:cNvPicPr>
                            <a:picLocks noChangeArrowheads="1" noChangeAspect="1"/>
                          </pic:cNvPicPr>
                        </pic:nvPicPr>
                        <pic:blipFill>
                          <a:blip r:embed="rId155"/>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5"/>
          <w:p>
            <w:pPr>
              <w:pStyle w:val="Compact"/>
              <w:jc w:val="center"/>
            </w:pPr>
            <w:r>
              <w:drawing>
                <wp:inline>
                  <wp:extent cx="3829050" cy="3219450"/>
                  <wp:effectExtent b="0" l="0" r="0" t="0"/>
                  <wp:docPr descr="" title="" id="160" name="Picture"/>
                  <a:graphic>
                    <a:graphicData uri="http://schemas.openxmlformats.org/drawingml/2006/picture">
                      <pic:pic>
                        <pic:nvPicPr>
                          <pic:cNvPr descr="images/conlab_02_04.jpg" id="161" name="Picture"/>
                          <pic:cNvPicPr>
                            <a:picLocks noChangeArrowheads="1" noChangeAspect="1"/>
                          </pic:cNvPicPr>
                        </pic:nvPicPr>
                        <pic:blipFill>
                          <a:blip r:embed="rId159"/>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2"/>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[105]</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3"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3"/>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w:t>
      </w:r>
      <w:r>
        <w:t xml:space="preserve">[106]</w:t>
      </w:r>
      <w:r>
        <w:t xml:space="preserve">;</w:t>
      </w:r>
      <w:r>
        <w:t xml:space="preserve"> </w:t>
      </w:r>
      <w:r>
        <w:t xml:space="preserve">[107]</w:t>
      </w:r>
      <w:r>
        <w:t xml:space="preserve">;</w:t>
      </w:r>
      <w:r>
        <w:t xml:space="preserve"> </w:t>
      </w:r>
      <w:r>
        <w:t xml:space="preserve">[108]</w:t>
      </w:r>
      <w:r>
        <w:t xml:space="preserve">) 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4"/>
    <w:bookmarkEnd w:id="165"/>
    <w:bookmarkStart w:id="172" w:name="Xc8dd4ac4dedb9b1f9ea7d4b2e64a89d1cead292"/>
    <w:p>
      <w:pPr>
        <w:pStyle w:val="Heading2"/>
      </w:pPr>
      <w:r>
        <w:t xml:space="preserve">2.10 Исследования морфосинтаксиса и семантики глагольных форм в отдельных языках</w:t>
      </w:r>
    </w:p>
    <w:bookmarkStart w:id="166"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[109]</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6"/>
    <w:bookmarkStart w:id="167"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7"/>
    <w:bookmarkStart w:id="168"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8"/>
    <w:bookmarkStart w:id="169"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[110]</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69"/>
    <w:bookmarkStart w:id="170"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0"/>
    <w:bookmarkStart w:id="171"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1"/>
    <w:bookmarkEnd w:id="172"/>
    <w:bookmarkStart w:id="177" w:name="Xa71b875a431ce782e1ee4fed6500a4e3b34e670"/>
    <w:p>
      <w:pPr>
        <w:pStyle w:val="Heading2"/>
      </w:pPr>
      <w:r>
        <w:t xml:space="preserve">2.11 Исследования морфосинтаксиса и семантики именных форм в отдельных языках</w:t>
      </w:r>
    </w:p>
    <w:bookmarkStart w:id="173"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[111]</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3"/>
    <w:bookmarkStart w:id="174"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4"/>
    <w:bookmarkStart w:id="176"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5"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5"/>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6"/>
    <w:bookmarkEnd w:id="177"/>
    <w:bookmarkStart w:id="186" w:name="X0aa40968b2416be3afb807aca8bfb9bc253c5f1"/>
    <w:p>
      <w:pPr>
        <w:pStyle w:val="Heading2"/>
      </w:pPr>
      <w:r>
        <w:t xml:space="preserve">2.12 Исследования вариативности, восприятия и форм бытования языка</w:t>
      </w:r>
    </w:p>
    <w:bookmarkStart w:id="178"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[112]</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8"/>
    <w:bookmarkStart w:id="179"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79"/>
    <w:bookmarkStart w:id="180"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0"/>
    <w:bookmarkStart w:id="181"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[113]</w:t>
      </w:r>
      <w:r>
        <w:t xml:space="preserve"> </w:t>
      </w:r>
      <w:r>
        <w:t xml:space="preserve">в журнале «Физиология человека».</w:t>
      </w:r>
    </w:p>
    <w:bookmarkEnd w:id="181"/>
    <w:bookmarkStart w:id="184"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2"/>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4"/>
    <w:bookmarkStart w:id="185"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[114]</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[114]</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[115]</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[114]</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[115]</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[115]</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5"/>
    <w:bookmarkEnd w:id="186"/>
    <w:bookmarkEnd w:id="187"/>
    <w:bookmarkStart w:id="237" w:name="Xa8f83827da6e992b4a9ce27353b6b29b41b6c57"/>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6"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1"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8"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 е. упорядочивать время события ОК и время речи), и как относительное (т. 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8"/>
    <w:bookmarkStart w:id="189"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 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[116; 117]</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[118–120]</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[120]</w:t>
      </w:r>
      <w:r>
        <w:t xml:space="preserve"> </w:t>
      </w:r>
      <w:r>
        <w:t xml:space="preserve">для английских относительных клауз и позже М. О’Лири</w:t>
      </w:r>
      <w:r>
        <w:t xml:space="preserve"> </w:t>
      </w:r>
      <w:r>
        <w:t xml:space="preserve">[122]</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t xml:space="preserve">Локальное связывание:</w:t>
      </w:r>
      <w:r>
        <w:t xml:space="preserve"> </w:t>
      </w:r>
      <w:r>
        <w:rPr>
          <w:i/>
          <w:iCs/>
        </w:rPr>
        <w:t xml:space="preserve">рыбу едящего мужчину увидела</w:t>
      </w:r>
    </w:p>
    <w:p>
      <w:pPr>
        <w:pStyle w:val="Compact"/>
      </w:pPr>
      <m:oMathPara>
        <m:oMathParaPr>
          <m:jc m:val="center"/>
        </m:oMathParaPr>
        <m:oMath>
          <m:sSup>
            <m:e>
              <m:r>
                <m:t>t</m:t>
              </m:r>
            </m:e>
            <m:sup>
              <m:r>
                <m:rPr>
                  <m:sty m:val="p"/>
                </m:rPr>
                <m:t>*</m:t>
              </m:r>
            </m:sup>
          </m:sSup>
          <m:r>
            <m:rPr>
              <m:sty m:val="p"/>
            </m:rPr>
            <m:t>[</m:t>
          </m:r>
          <m:r>
            <m:t>λ</m:t>
          </m:r>
          <m:sSub>
            <m:e>
              <m:r>
                <m:t>t</m:t>
              </m:r>
            </m:e>
            <m:sub>
              <m:r>
                <m:t>0</m:t>
              </m:r>
            </m:sub>
          </m:sSub>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sSup>
                    <m:e>
                      <m:r>
                        <m:rPr>
                          <m:nor/>
                          <m:sty m:val="p"/>
                        </m:rPr>
                        <m:t>⟦χuλ λɛwəm iki⟧</m:t>
                      </m:r>
                    </m:e>
                    <m:sup>
                      <m:r>
                        <m:t>g</m:t>
                      </m:r>
                    </m:sup>
                  </m:sSup>
                  <m:d>
                    <m:dPr>
                      <m:begChr m:val="("/>
                      <m:sepChr m:val=""/>
                      <m:endChr m:val=")"/>
                      <m:grow/>
                    </m:dPr>
                    <m:e>
                      <m:sSub>
                        <m:e>
                          <m:r>
                            <m:t>t</m:t>
                          </m:r>
                        </m:e>
                        <m:sub>
                          <m:r>
                            <m:t>j</m:t>
                          </m:r>
                        </m:sub>
                      </m:sSub>
                    </m:e>
                  </m:d>
                  <m:d>
                    <m:dPr>
                      <m:begChr m:val="["/>
                      <m:sepChr m:val=""/>
                      <m:endChr m:val="]"/>
                      <m:grow/>
                    </m:dPr>
                    <m:e>
                      <m:r>
                        <m:t>λ</m:t>
                      </m:r>
                      <m:r>
                        <m:t>x</m:t>
                      </m:r>
                      <m:r>
                        <m:rPr>
                          <m:sty m:val="p"/>
                        </m:rPr>
                        <m:t>.</m:t>
                      </m:r>
                      <m:d>
                        <m:dPr>
                          <m:begChr m:val="["/>
                          <m:sepChr m:val=""/>
                          <m:endChr m:val="]"/>
                          <m:grow/>
                        </m:dPr>
                        <m:e>
                          <m:sSup>
                            <m:e>
                              <m:r>
                                <m:rPr>
                                  <m:nor/>
                                  <m:sty m:val="p"/>
                                </m:rPr>
                                <m:t>⟦šiwaλəsəm⟧</m:t>
                              </m:r>
                            </m:e>
                            <m:sup>
                              <m:r>
                                <m:t>g</m:t>
                              </m:r>
                            </m:sup>
                          </m:sSup>
                          <m:d>
                            <m:dPr>
                              <m:begChr m:val="("/>
                              <m:sepChr m:val=""/>
                              <m:endChr m:val=")"/>
                              <m:grow/>
                            </m:dPr>
                            <m:e>
                              <m:sSub>
                                <m:e>
                                  <m:r>
                                    <m:t>t</m:t>
                                  </m:r>
                                </m:e>
                                <m:sub>
                                  <m:r>
                                    <m:t>j</m:t>
                                  </m:r>
                                </m:sub>
                              </m:sSub>
                            </m:e>
                          </m:d>
                        </m:e>
                      </m:d>
                    </m:e>
                  </m:d>
                </m:e>
              </m:d>
            </m:e>
          </m:d>
        </m:oMath>
      </m:oMathPara>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t xml:space="preserve">Подъём и локальное связывание:</w:t>
      </w:r>
      <w:r>
        <w:t xml:space="preserve"> </w:t>
      </w:r>
      <w:r>
        <w:rPr>
          <w:i/>
          <w:iCs/>
        </w:rPr>
        <w:t xml:space="preserve">под окнами бегавшая собака увидели</w:t>
      </w:r>
    </w:p>
    <w:p>
      <w:pPr>
        <w:pStyle w:val="Compact"/>
      </w:pPr>
      <m:oMathPara>
        <m:oMathParaPr>
          <m:jc m:val="center"/>
        </m:oMathParaPr>
        <m:oMath>
          <m:sSup>
            <m:e>
              <m:r>
                <m:t>t</m:t>
              </m:r>
            </m:e>
            <m:sup>
              <m:r>
                <m:rPr>
                  <m:sty m:val="p"/>
                </m:rPr>
                <m:t>*</m:t>
              </m:r>
            </m:sup>
          </m:sSup>
          <m:d>
            <m:dPr>
              <m:begChr m:val="["/>
              <m:sepChr m:val=""/>
              <m:endChr m:val="]"/>
              <m:grow/>
            </m:dPr>
            <m:e>
              <m:r>
                <m:t>λ</m:t>
              </m:r>
              <m:sSub>
                <m:e>
                  <m:r>
                    <m:t>t</m:t>
                  </m:r>
                </m:e>
                <m:sub>
                  <m:r>
                    <m:t>0</m:t>
                  </m:r>
                </m:sub>
              </m:sSub>
              <m:sSup>
                <m:e>
                  <m:r>
                    <m:rPr>
                      <m:nor/>
                      <m:sty m:val="p"/>
                    </m:rPr>
                    <m:t>⟦išńi jeλpijən χɵχətˊλˊ-əm amp-en⟧</m:t>
                  </m:r>
                </m:e>
                <m:sup>
                  <m:r>
                    <m:t>g</m:t>
                  </m:r>
                </m:sup>
              </m:sSup>
              <m:d>
                <m:dPr>
                  <m:begChr m:val="("/>
                  <m:sepChr m:val=""/>
                  <m:endChr m:val=")"/>
                  <m:grow/>
                </m:dPr>
                <m:e>
                  <m:sSub>
                    <m:e>
                      <m:r>
                        <m:t>t</m:t>
                      </m:r>
                    </m:e>
                    <m:sub>
                      <m:r>
                        <m:t>0</m:t>
                      </m:r>
                    </m:sub>
                  </m:sSub>
                </m:e>
              </m:d>
              <m:d>
                <m:dPr>
                  <m:begChr m:val="["/>
                  <m:sepChr m:val=""/>
                  <m:endChr m:val="]"/>
                  <m:grow/>
                </m:dPr>
                <m:e>
                  <m:sSub>
                    <m:e>
                      <m:r>
                        <m:rPr>
                          <m:nor/>
                          <m:sty m:val="p"/>
                        </m:rPr>
                        <m:t>(ɴ)ᴘꜱᴛ</m:t>
                      </m:r>
                    </m:e>
                    <m:sub>
                      <m:sSub>
                        <m:e>
                          <m:r>
                            <m:t>t</m:t>
                          </m:r>
                        </m:e>
                        <m:sub>
                          <m:r>
                            <m:t>0</m:t>
                          </m:r>
                        </m:sub>
                      </m:sSub>
                    </m:sub>
                  </m:sSub>
                  <m:r>
                    <m:rPr>
                      <m:sty m:val="p"/>
                    </m:rPr>
                    <m:t>.</m:t>
                  </m:r>
                  <m:r>
                    <m:t>λ</m:t>
                  </m:r>
                  <m:sSub>
                    <m:e>
                      <m:r>
                        <m:t>t</m:t>
                      </m:r>
                    </m:e>
                    <m:sub>
                      <m:r>
                        <m:t>j</m:t>
                      </m:r>
                    </m:sub>
                  </m:sSub>
                  <m:r>
                    <m:rPr>
                      <m:sty m:val="p"/>
                    </m:rPr>
                    <m:t>.</m:t>
                  </m:r>
                  <m:d>
                    <m:dPr>
                      <m:begChr m:val="["/>
                      <m:sepChr m:val=""/>
                      <m:endChr m:val="]"/>
                      <m:grow/>
                    </m:dPr>
                    <m:e>
                      <m:r>
                        <m:t>λ</m:t>
                      </m:r>
                      <m:r>
                        <m:t>x</m:t>
                      </m:r>
                      <m:r>
                        <m:rPr>
                          <m:sty m:val="p"/>
                        </m:rPr>
                        <m:t>.</m:t>
                      </m:r>
                      <m:d>
                        <m:dPr>
                          <m:begChr m:val="["/>
                          <m:sepChr m:val=""/>
                          <m:endChr m:val="]"/>
                          <m:grow/>
                        </m:dPr>
                        <m:e>
                          <m:sSup>
                            <m:e>
                              <m:r>
                                <m:rPr>
                                  <m:nor/>
                                  <m:sty m:val="p"/>
                                </m:rPr>
                                <m:t>⟦wantijəλsəm⟧</m:t>
                              </m:r>
                            </m:e>
                            <m:sup>
                              <m:r>
                                <m:t>g</m:t>
                              </m:r>
                            </m:sup>
                          </m:sSup>
                          <m:d>
                            <m:dPr>
                              <m:begChr m:val="("/>
                              <m:sepChr m:val=""/>
                              <m:endChr m:val=")"/>
                              <m:grow/>
                            </m:dPr>
                            <m:e>
                              <m:sSub>
                                <m:e>
                                  <m:r>
                                    <m:t>t</m:t>
                                  </m:r>
                                </m:e>
                                <m:sub>
                                  <m:r>
                                    <m:t>j</m:t>
                                  </m:r>
                                </m:sub>
                              </m:sSub>
                            </m:e>
                          </m:d>
                        </m:e>
                      </m:d>
                    </m:e>
                  </m:d>
                </m:e>
              </m:d>
            </m:e>
          </m:d>
        </m:oMath>
      </m:oMathPara>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(75),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(76),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89"/>
    <w:bookmarkStart w:id="190"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[123]</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(77) неграмматичен — сенатор не может быть одновременно и студентом Гарварда.</w:t>
      </w:r>
    </w:p>
    <w:p>
      <w:pPr>
        <w:numPr>
          <w:ilvl w:val="0"/>
          <w:numId w:val="1001"/>
        </w:numPr>
      </w:pPr>
      <w:r>
        <w:t xml:space="preserve">#</w:t>
      </w:r>
      <w:r>
        <w:rPr>
          <w:i/>
          <w:iCs/>
        </w:rPr>
        <w:t xml:space="preserve">In 1964, every U.S. Senator (then) at Harvard got straight A’s.</w:t>
      </w:r>
      <w:r>
        <w:t xml:space="preserve"> </w:t>
      </w:r>
      <w:r>
        <w:t xml:space="preserve">[123]</w:t>
      </w:r>
    </w:p>
    <w:p>
      <w:pPr>
        <w:numPr>
          <w:ilvl w:val="0"/>
          <w:numId w:val="1001"/>
        </w:numPr>
      </w:pPr>
      <w:r>
        <w:rPr>
          <w:i/>
          <w:iCs/>
        </w:rPr>
        <w:t xml:space="preserve">Every U.S. Senator who was at Harvard in 1964 got straight A’s in college.</w:t>
      </w:r>
      <w:r>
        <w:t xml:space="preserve"> </w:t>
      </w:r>
      <w:r>
        <w:t xml:space="preserve">[123]</w:t>
      </w:r>
    </w:p>
    <w:p>
      <w:pPr>
        <w:pStyle w:val="FirstParagraph"/>
      </w:pPr>
      <w:r>
        <w:t xml:space="preserve">Для того, чтобы предсказать это свойство адноминальных модификаторов, Кешет</w:t>
      </w:r>
      <w:r>
        <w:t xml:space="preserve"> </w:t>
      </w:r>
      <w:r>
        <w:t xml:space="preserve">[123; 124]</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(79).</w:t>
      </w:r>
    </w:p>
    <w:p>
      <w:pPr>
        <w:pStyle w:val="Compact"/>
        <w:numPr>
          <w:ilvl w:val="0"/>
          <w:numId w:val="1001"/>
        </w:numPr>
      </w:pPr>
      <w:r>
        <w:t xml:space="preserve">Два предиката, соединённые при помощи Предикатной Модификации, не могут оцениваться в разных друг от друга временах или мирах.</w:t>
      </w:r>
    </w:p>
    <w:p>
      <w:pPr>
        <w:pStyle w:val="FirstParagraph"/>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[125]</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t xml:space="preserve"> </w:t>
      </w:r>
      <w:r>
        <w:t xml:space="preserve">Operator: 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r>
        <w:t xml:space="preserve"> </w:t>
      </w:r>
      <w:r>
        <w:t xml:space="preserve">a)</w:t>
      </w:r>
      <w:r>
        <w:t xml:space="preserve"> </w:t>
      </w:r>
      <m:oMath>
        <m:r>
          <m:t>f</m:t>
        </m:r>
        <m:r>
          <m:rPr>
            <m:sty m:val="p"/>
          </m:rPr>
          <m:t>∧</m:t>
        </m:r>
        <m:r>
          <m:t>g</m:t>
        </m:r>
      </m:oMath>
      <w:r>
        <w:t xml:space="preserve">, если</w:t>
      </w:r>
      <w:r>
        <w:t xml:space="preserve"> </w:t>
      </w:r>
      <m:oMath>
        <m:r>
          <m:t>τ</m:t>
        </m:r>
        <m:r>
          <m:rPr>
            <m:sty m:val="p"/>
          </m:rPr>
          <m:t>=</m:t>
        </m:r>
        <m:r>
          <m:t>t</m:t>
        </m:r>
      </m:oMath>
      <w:r>
        <w:t xml:space="preserve">, или б)</w:t>
      </w:r>
      <w:r>
        <w:t xml:space="preserve"> </w:t>
      </w: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[123]</w:t>
      </w:r>
    </w:p>
    <w:p>
      <w:pPr>
        <w:numPr>
          <w:ilvl w:val="0"/>
          <w:numId w:val="1001"/>
        </w:numPr>
      </w:pPr>
      <w:r>
        <w:t xml:space="preserve">(Обобщённая) Предикатная Модификация: 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[123]</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 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0"/>
    <w:bookmarkEnd w:id="191"/>
    <w:bookmarkStart w:id="195" w:name="X1e876c777503139b6f4444f2f50836150306300"/>
    <w:p>
      <w:pPr>
        <w:pStyle w:val="Heading3"/>
      </w:pPr>
      <w:r>
        <w:t xml:space="preserve">3.1.2 Семантика причастия прошедшего времени в кильдинском саамском языке</w:t>
      </w:r>
    </w:p>
    <w:bookmarkStart w:id="192" w:name="введение-2"/>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(82); будучи в соседстве с отрицанием, она может маркировать коннегатив прошедшего времени (83); а также она встречается в перфекте (84) и плюсквамперфекте (85).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2"/>
    <w:bookmarkStart w:id="193"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(82)–(85) — это семантика предшествования: в (82) событие, маркированное -</w:t>
      </w:r>
      <w:r>
        <w:rPr>
          <w:i/>
          <w:iCs/>
        </w:rPr>
        <w:t xml:space="preserve">(m)a</w:t>
      </w:r>
      <w:r>
        <w:t xml:space="preserve">, предшествует некоторой референциальной точке, заданной матричным предикатом; в (83)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[126–130]</w:t>
      </w:r>
      <w:r>
        <w:t xml:space="preserve">). В случае перфекта (84) референциальной точкой можно, упрощая, считать момент речи, а в случае плюсквамперфекта (85) — какую-то другую точку в прошлом, заданную контекстом.</w:t>
      </w:r>
    </w:p>
    <w:p>
      <w:pPr>
        <w:pStyle w:val="BodyText"/>
      </w:pPr>
      <w:r>
        <w:t xml:space="preserve">Далее мы будем, следуя</w:t>
      </w:r>
      <w:r>
        <w:t xml:space="preserve"> </w:t>
      </w:r>
      <w:r>
        <w:t xml:space="preserve">[126]</w:t>
      </w:r>
      <w:r>
        <w:t xml:space="preserve"> </w:t>
      </w:r>
      <w:r>
        <w:t xml:space="preserve">и</w:t>
      </w:r>
      <w:r>
        <w:t xml:space="preserve"> </w:t>
      </w:r>
      <w:r>
        <w:t xml:space="preserve">[127]</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(83)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[126; 131]</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(80)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(85),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[131]</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(83)).</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[131]</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неважно — относительного или абсолютного. Как мы видели в примере с плюсквамперфектом (85),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[132; 133]</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(86).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[134: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(85)). Согласно</w:t>
      </w:r>
      <w:r>
        <w:t xml:space="preserve"> </w:t>
      </w:r>
      <w:r>
        <w:t xml:space="preserve">[127]</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(87, a) иллюстрирует перфективный, а (87, b) — имперфективный аспектуальный ракурс при эвиденциальном прочтении перфекта. Вслед за</w:t>
      </w:r>
      <w:r>
        <w:t xml:space="preserve"> </w:t>
      </w:r>
      <w:r>
        <w:t xml:space="preserve">[126; 127; 135]</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[127; 136]</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w:t>
      </w:r>
      <w:r>
        <w:t xml:space="preserve"> </w:t>
      </w:r>
      <w:r>
        <w:rPr>
          <w:i/>
          <w:iCs/>
        </w:rPr>
        <w:t xml:space="preserve">-(m)a</w:t>
      </w:r>
      <w:r>
        <w:t xml:space="preserve"> </w:t>
      </w:r>
      <w:r>
        <w:t xml:space="preserve">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w:t>
      </w:r>
      <w:r>
        <w:t xml:space="preserve"> </w:t>
      </w:r>
      <w:r>
        <w:rPr>
          <w:i/>
          <w:iCs/>
        </w:rPr>
        <w:t xml:space="preserve">-(m)a</w:t>
      </w:r>
      <w:r>
        <w:t xml:space="preserve"> </w:t>
      </w:r>
      <w:r>
        <w:t xml:space="preserve">задает отношение предшествования между двумя переменными.</w:t>
      </w:r>
    </w:p>
    <w:p>
      <w:pPr>
        <w:pStyle w:val="BodyText"/>
      </w:pPr>
      <w:r>
        <w:t xml:space="preserve">Мы предлагаем, что</w:t>
      </w:r>
      <w:r>
        <w:t xml:space="preserve"> </w:t>
      </w:r>
      <w:r>
        <w:rPr>
          <w:i/>
          <w:iCs/>
        </w:rPr>
        <w:t xml:space="preserve">-(m)a</w:t>
      </w:r>
      <w:r>
        <w:t xml:space="preserve"> </w:t>
      </w:r>
      <w:r>
        <w:t xml:space="preserve">является упорядочивающим аспектом (тип &lt;it, it&gt;) и вводит отношение предшествования между двумя переменными (88). Мы моделируем это отношение как пресуппозицию, следуя стандартному анализу прошедшего времени (см., например,</w:t>
      </w:r>
      <w:r>
        <w:t xml:space="preserve"> </w:t>
      </w:r>
      <w:r>
        <w:t xml:space="preserve">[137]</w:t>
      </w:r>
      <w:r>
        <w:t xml:space="preserve">).</w:t>
      </w:r>
    </w:p>
    <w:p>
      <w:pPr>
        <w:pStyle w:val="Compact"/>
        <w:numPr>
          <w:ilvl w:val="0"/>
          <w:numId w:val="1001"/>
        </w:numPr>
      </w:pPr>
      <w:r>
        <w:t xml:space="preserve"> </w:t>
      </w:r>
    </w:p>
    <w:p>
      <w:pPr>
        <w:pStyle w:val="Compact"/>
      </w:pPr>
      <m:oMathPara>
        <m:oMathParaPr>
          <m:jc m:val="center"/>
        </m:oMathPara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m:oMathPara>
    </w:p>
    <w:p>
      <w:pPr>
        <w:pStyle w:val="FirstParagraph"/>
      </w:pPr>
      <w:r>
        <w:t xml:space="preserve">В качестве левого члена отношения</w:t>
      </w:r>
      <w:r>
        <w:t xml:space="preserve"> </w:t>
      </w:r>
      <w:r>
        <w:rPr>
          <w:i/>
          <w:iCs/>
        </w:rPr>
        <w:t xml:space="preserve">-(m)a</w:t>
      </w:r>
      <w:r>
        <w:t xml:space="preserve"> </w:t>
      </w:r>
      <w:r>
        <w:t xml:space="preserve">вводит темпоральное местоимение, так как прошедшие коннегативы типа (83) не имеют экспериенциального прочтения (89)–(90), которое ожидалось бы, если бы</w:t>
      </w:r>
      <w:r>
        <w:t xml:space="preserve"> </w:t>
      </w:r>
      <w:r>
        <w:rPr>
          <w:i/>
          <w:iCs/>
        </w:rPr>
        <w:t xml:space="preserve">-(m)a</w:t>
      </w:r>
      <w:r>
        <w:t xml:space="preserve"> </w:t>
      </w:r>
      <w:r>
        <w:t xml:space="preserve">экзистенциально связывало левый временной интервал</w:t>
      </w:r>
      <w:r>
        <w:t xml:space="preserve"> </w:t>
      </w:r>
      <w:r>
        <w:t xml:space="preserve">[131]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(89)–(90)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(91)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(89)–(91),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(89)–(91) подкрепляют использование в семантике (88) темпорального местоимения в качестве левого члена отношения (ср. анализ английского времени в</w:t>
      </w:r>
      <w:r>
        <w:t xml:space="preserve"> </w:t>
      </w:r>
      <w:r>
        <w:t xml:space="preserve">[138]</w:t>
      </w:r>
      <w:r>
        <w:t xml:space="preserve">, который базируется на идее</w:t>
      </w:r>
      <w:r>
        <w:t xml:space="preserve"> </w:t>
      </w:r>
      <w:r>
        <w:t xml:space="preserve">[139]</w:t>
      </w:r>
      <w:r>
        <w:t xml:space="preserve">).</w:t>
      </w:r>
    </w:p>
    <w:p>
      <w:pPr>
        <w:pStyle w:val="BodyText"/>
      </w:pPr>
      <w:r>
        <w:t xml:space="preserve">Тут следует заметить, что анафоричность доступных интерпретаций (89)–(91) нельзя свести к требованию на сохранение лексического результата, из которого следует существование конкретного предшествующего события. Предложение (91),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(89)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3"/>
    <w:bookmarkStart w:id="194"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[140]</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предложений типа (82) проблем возникнуть не должно: причастие обозначает предшествование точке, заданной матричным временем. Для интерпретации отрицания (83) нам придется обратиться к анализам безвременных языков (см. обзор в</w:t>
      </w:r>
      <w:r>
        <w:t xml:space="preserve"> </w:t>
      </w:r>
      <w:r>
        <w:t xml:space="preserve">[141]</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[142]</w:t>
      </w:r>
      <w:r>
        <w:t xml:space="preserve">, где предлагается ввести нулевое настоящее/непрошедшее время. В случае перфекта (84) мы предполагаем, что перфектный оператор (выраженный копулой) вводит результирующее состояние в духе</w:t>
      </w:r>
      <w:r>
        <w:t xml:space="preserve"> </w:t>
      </w:r>
      <w:r>
        <w:t xml:space="preserve">[128]</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(85), так как мы пока достоверно не знаем детали семантики этой формы.</w:t>
      </w:r>
    </w:p>
    <w:bookmarkEnd w:id="194"/>
    <w:bookmarkEnd w:id="195"/>
    <w:bookmarkEnd w:id="196"/>
    <w:bookmarkStart w:id="203" w:name="X1600cb8b576bb94bed95f1c997684a957b0e727"/>
    <w:p>
      <w:pPr>
        <w:pStyle w:val="Heading2"/>
      </w:pPr>
      <w:r>
        <w:t xml:space="preserve">3.2 Синтаксические передвижения в полипредикации</w:t>
      </w:r>
    </w:p>
    <w:bookmarkStart w:id="197" w:name="введение-3"/>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7"/>
    <w:bookmarkStart w:id="201"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[143]</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8" w:name="X9fb5c3bba1b4521d1e7a59759f9416fb1fead3f"/>
    <w:p>
      <w:pPr>
        <w:pStyle w:val="Heading4"/>
      </w:pPr>
      <w:r>
        <w:t xml:space="preserve">3.2.2.1 Предыдущие исследования: данные балкарского языка</w:t>
      </w:r>
    </w:p>
    <w:p>
      <w:pPr>
        <w:pStyle w:val="FirstParagraph"/>
      </w:pPr>
      <w:r>
        <w:t xml:space="preserve">Авторы работы</w:t>
      </w:r>
      <w:r>
        <w:t xml:space="preserve"> </w:t>
      </w:r>
      <w:r>
        <w:t xml:space="preserve">[143]</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 Во-первых, 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 Во-вторых, Phase Impenetrability Condition</w:t>
      </w:r>
      <w:r>
        <w:t xml:space="preserve"> </w:t>
      </w:r>
      <w:r>
        <w:t xml:space="preserve">[144]</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BodyText"/>
      </w:pPr>
      <w:r>
        <w:t xml:space="preserve">Номинативный субъект не может переместиться в [Spec, CP] из-за нарушения условия анти-локальности</w:t>
      </w:r>
      <w:r>
        <w:t xml:space="preserve"> </w:t>
      </w:r>
      <w:r>
        <w:t xml:space="preserve">[145; 146]</w:t>
      </w:r>
      <w:r>
        <w:t xml:space="preserve">, которое запрещает слишком короткие передвижения (например, из [Spec, TP] в [Spec, CP]). Следовательно, его последующее передвижение в матричную клаузу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[147]</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8"/>
    <w:bookmarkStart w:id="199"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[143]</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[148]</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[149]</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199"/>
    <w:bookmarkStart w:id="200"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утверждается в</w:t>
      </w:r>
      <w:r>
        <w:t xml:space="preserve"> </w:t>
      </w:r>
      <w:r>
        <w:t xml:space="preserve">[143]</w:t>
      </w:r>
      <w:r>
        <w:t xml:space="preserve">. 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 До сих пор мы исходили из допущения, что все предложения типа (96) с аккузативными аргументами имеют структуру с подъёмом, где ИГ порождается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[143]</w:t>
      </w:r>
      <w:r>
        <w:t xml:space="preserve"> </w:t>
      </w:r>
      <w:r>
        <w:t xml:space="preserve">необходимо рассматривать именно структуры с подъёмом. 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[148]</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(97),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[143]</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(99),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0"/>
    <w:bookmarkEnd w:id="201"/>
    <w:bookmarkStart w:id="202"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2"/>
    <w:bookmarkEnd w:id="203"/>
    <w:bookmarkStart w:id="211"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и в рамках формального эксперимента на оценку приемлемости.</w:t>
      </w:r>
    </w:p>
    <w:bookmarkStart w:id="204"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[150–153]</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[154]</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(105). Эта проблема известна как «загадка бублика» («the Bagel problem»,</w:t>
      </w:r>
      <w:r>
        <w:t xml:space="preserve"> </w:t>
      </w:r>
      <w:r>
        <w:t xml:space="preserve">[152]</w:t>
      </w:r>
      <w:r>
        <w:t xml:space="preserve">).</w:t>
      </w:r>
    </w:p>
    <w:p>
      <w:pPr>
        <w:pStyle w:val="Compact"/>
        <w:numPr>
          <w:ilvl w:val="0"/>
          <w:numId w:val="1001"/>
        </w:numPr>
      </w:pPr>
      <w:r>
        <w:rPr>
          <w:i/>
          <w:iCs/>
        </w:rPr>
        <w:t xml:space="preserve">Если вы кого-либо встретите, позвоните мне</w:t>
      </w:r>
      <w:r>
        <w:t xml:space="preserve">.</w:t>
      </w:r>
      <w:r>
        <w:t xml:space="preserve"> </w:t>
      </w:r>
      <w:r>
        <w:t xml:space="preserve">[152: пример (10b)]</w:t>
      </w:r>
    </w:p>
    <w:p>
      <w:pPr>
        <w:pStyle w:val="Compact"/>
        <w:numPr>
          <w:ilvl w:val="0"/>
          <w:numId w:val="1001"/>
        </w:numPr>
      </w:pPr>
      <w:r>
        <w:t xml:space="preserve">*</w:t>
      </w:r>
      <w:r>
        <w:rPr>
          <w:i/>
          <w:iCs/>
        </w:rPr>
        <w:t xml:space="preserve">Я видел что-либо</w:t>
      </w:r>
      <w:r>
        <w:t xml:space="preserve">.</w:t>
      </w:r>
      <w:r>
        <w:t xml:space="preserve"> </w:t>
      </w:r>
      <w:r>
        <w:t xml:space="preserve">[152: пример (8)]</w:t>
      </w:r>
    </w:p>
    <w:p>
      <w:pPr>
        <w:pStyle w:val="Compact"/>
        <w:numPr>
          <w:ilvl w:val="0"/>
          <w:numId w:val="1001"/>
        </w:numPr>
      </w:pPr>
      <w:r>
        <w:t xml:space="preserve">*</w:t>
      </w:r>
      <w:r>
        <w:rPr>
          <w:i/>
          <w:iCs/>
        </w:rPr>
        <w:t xml:space="preserve">Он кого-либо не встретил</w:t>
      </w:r>
      <w:r>
        <w:t xml:space="preserve">.</w:t>
      </w:r>
      <w:r>
        <w:t xml:space="preserve"> </w:t>
      </w:r>
      <w:r>
        <w:t xml:space="preserve">[152: пример (11)]</w:t>
      </w:r>
    </w:p>
    <w:p>
      <w:pPr>
        <w:pStyle w:val="FirstParagraph"/>
      </w:pPr>
      <w:r>
        <w:t xml:space="preserve">Существующее объяснение</w:t>
      </w:r>
      <w:r>
        <w:t xml:space="preserve"> </w:t>
      </w:r>
      <w:r>
        <w:t xml:space="preserve">[152]</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numPr>
          <w:ilvl w:val="0"/>
          <w:numId w:val="1001"/>
        </w:numPr>
      </w:pPr>
      <w:r>
        <w:rPr>
          <w:i/>
          <w:iCs/>
        </w:rPr>
        <w:t xml:space="preserve">Иван не видел там каких-либо студентов</w:t>
      </w:r>
      <w:r>
        <w:t xml:space="preserve">.</w:t>
      </w:r>
      <w:r>
        <w:t xml:space="preserve"> </w:t>
      </w:r>
      <w:r>
        <w:t xml:space="preserve">[150: 43]</w:t>
      </w:r>
    </w:p>
    <w:p>
      <w:pPr>
        <w:numPr>
          <w:ilvl w:val="0"/>
          <w:numId w:val="1001"/>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w:t>
      </w:r>
      <w:r>
        <w:t xml:space="preserve"> </w:t>
      </w:r>
      <w:r>
        <w:rPr>
          <w:i/>
          <w:iCs/>
        </w:rPr>
        <w:t xml:space="preserve">-либо</w:t>
      </w:r>
      <w:r>
        <w:t xml:space="preserve"> </w:t>
      </w:r>
      <w:r>
        <w:t xml:space="preserve">как отрицательно поляризованных единиц. Так, примеры (108)–(109)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[151]</w:t>
      </w:r>
      <w:r>
        <w:t xml:space="preserve">.</w:t>
      </w:r>
    </w:p>
    <w:p>
      <w:pPr>
        <w:pStyle w:val="Compact"/>
        <w:numPr>
          <w:ilvl w:val="0"/>
          <w:numId w:val="1001"/>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01"/>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(103), мы предполагаем наличие нулевого модального оператора вслед за</w:t>
      </w:r>
      <w:r>
        <w:t xml:space="preserve"> </w:t>
      </w:r>
      <w:r>
        <w:t xml:space="preserve">[155]</w:t>
      </w:r>
      <w:r>
        <w:t xml:space="preserve">. Употребление -</w:t>
      </w:r>
      <w:r>
        <w:rPr>
          <w:i/>
          <w:iCs/>
        </w:rPr>
        <w:t xml:space="preserve">либо</w:t>
      </w:r>
      <w:r>
        <w:t xml:space="preserve"> </w:t>
      </w:r>
      <w:r>
        <w:t xml:space="preserve">в примерах (106)–(107)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[155; 156]</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 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[157]</w:t>
      </w:r>
      <w:r>
        <w:t xml:space="preserve">.</w:t>
      </w:r>
    </w:p>
    <w:p>
      <w:pPr>
        <w:pStyle w:val="Compact"/>
        <w:numPr>
          <w:ilvl w:val="0"/>
          <w:numId w:val="1001"/>
        </w:numPr>
      </w:pP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4"/>
    <w:bookmarkStart w:id="205"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 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 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p>
    <w:p>
      <w:pPr>
        <w:pStyle w:val="Compact"/>
        <w:numPr>
          <w:ilvl w:val="0"/>
          <w:numId w:val="1021"/>
        </w:numPr>
      </w:pPr>
      <w:r>
        <w:t xml:space="preserve">cемантико-синтаксический тип предиката;</w:t>
      </w:r>
    </w:p>
    <w:p>
      <w:pPr>
        <w:pStyle w:val="Compact"/>
        <w:numPr>
          <w:ilvl w:val="0"/>
          <w:numId w:val="1021"/>
        </w:numPr>
      </w:pPr>
      <w:r>
        <w:t xml:space="preserve">тип зависимой клаузы;</w:t>
      </w:r>
    </w:p>
    <w:p>
      <w:pPr>
        <w:pStyle w:val="Compact"/>
        <w:numPr>
          <w:ilvl w:val="0"/>
          <w:numId w:val="1021"/>
        </w:numPr>
      </w:pPr>
      <w:r>
        <w:t xml:space="preserve">расположение зависимой клаузы относительно главной (препозиция/постпозиция).</w:t>
      </w:r>
    </w:p>
    <w:p>
      <w:pPr>
        <w:pStyle w:val="FirstParagraph"/>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(111). Напротив, глаголы, предполагающие ирреальность вложенного события или неполную степень его вероятности, сочетаются с дистантным согласованием лучше (112):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субъективная модальность, фазовые &gt; ?каузативные &gt; ?эпистемические мнения &gt; речи &gt;</w:t>
      </w:r>
      <w:r>
        <w:t xml:space="preserve"> </w:t>
      </w:r>
      <w:r>
        <w:rPr>
          <w:i/>
          <w:iCs/>
        </w:rPr>
        <w:t xml:space="preserve">фактивные знания,</w:t>
      </w:r>
      <w:r>
        <w:rPr>
          <w:i/>
          <w:iCs/>
        </w:rPr>
        <w:t xml:space="preserve"> </w:t>
      </w:r>
      <w:r>
        <w:t xml:space="preserve">фактивные эмоций</w:t>
      </w:r>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(114)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(115)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5"/>
    <w:bookmarkStart w:id="210"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 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[158]</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 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[159]</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 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[160]</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 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09" w:name="fig-f1"/>
          <w:p>
            <w:pPr>
              <w:pStyle w:val="Compact"/>
              <w:jc w:val="center"/>
            </w:pPr>
            <w:r>
              <w:drawing>
                <wp:inline>
                  <wp:extent cx="5930900" cy="3665110"/>
                  <wp:effectExtent b="0" l="0" r="0" t="0"/>
                  <wp:docPr descr="" title="" id="207" name="Picture"/>
                  <a:graphic>
                    <a:graphicData uri="http://schemas.openxmlformats.org/drawingml/2006/picture">
                      <pic:pic>
                        <pic:nvPicPr>
                          <pic:cNvPr descr="images/formlab_pic1.jpeg" id="208" name="Picture"/>
                          <pic:cNvPicPr>
                            <a:picLocks noChangeArrowheads="1" noChangeAspect="1"/>
                          </pic:cNvPicPr>
                        </pic:nvPicPr>
                        <pic:blipFill>
                          <a:blip r:embed="rId206"/>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09"/>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[161]</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0"/>
    <w:bookmarkEnd w:id="211"/>
    <w:bookmarkStart w:id="219"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севернохантыского языка. 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6"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[162: 46]</w:t>
      </w:r>
      <w:r>
        <w:t xml:space="preserve">), эмпирической проверки эта гипотеза до сих пор не проходила. Семантически нет ограничения, которое не позволяет получение референциальной интерпретации анафором у предложной группы, ср. предложения (121) и (122), где при одном и том же глаголе по-разному выражен первый аргумент с одинаковой тематической ролью адресата.</w:t>
      </w:r>
    </w:p>
    <w:p>
      <w:pPr>
        <w:numPr>
          <w:ilvl w:val="0"/>
          <w:numId w:val="1001"/>
        </w:numPr>
      </w:pPr>
      <w:r>
        <w:rPr>
          <w:vertAlign w:val="superscript"/>
        </w:rPr>
        <w:t xml:space="preserve">ОК</w:t>
      </w:r>
      <w:r>
        <w:t xml:space="preserve"> </w:t>
      </w:r>
      <w:r>
        <w:t xml:space="preserve">Мы решили устроить необычное интервью — и спросили их</w:t>
      </w:r>
      <w:r>
        <w:rPr>
          <w:vertAlign w:val="subscript"/>
        </w:rPr>
        <w:t xml:space="preserve">i</w:t>
      </w:r>
      <w:r>
        <w:t xml:space="preserve"> </w:t>
      </w:r>
      <w:r>
        <w:t xml:space="preserve">[друг о друге]</w:t>
      </w:r>
      <w:r>
        <w:rPr>
          <w:vertAlign w:val="subscript"/>
        </w:rPr>
        <w:t xml:space="preserve">i</w:t>
      </w:r>
      <w:r>
        <w:t xml:space="preserve">. [</w:t>
      </w:r>
      <w:hyperlink r:id="rId212">
        <w:r>
          <w:rPr>
            <w:rStyle w:val="Hyperlink"/>
          </w:rPr>
          <w:t xml:space="preserve">https://www.ap22.ru/paper/Artisty-teatra-dramy-Eduard-Timoshenko-i-Nikolay-Miroshnichenko-interv-yu-naoborot.html</w:t>
        </w:r>
      </w:hyperlink>
      <w:r>
        <w:t xml:space="preserve">]</w:t>
      </w:r>
    </w:p>
    <w:p>
      <w:pPr>
        <w:numPr>
          <w:ilvl w:val="0"/>
          <w:numId w:val="1001"/>
        </w:numPr>
      </w:pPr>
      <w:r>
        <w:rPr>
          <w:vertAlign w:val="superscript"/>
        </w:rPr>
        <w:t xml:space="preserve">?</w:t>
      </w:r>
      <w:r>
        <w:t xml:space="preserve"> </w:t>
      </w:r>
      <w:r>
        <w:t xml:space="preserve">Полицейский спрашивал [у соседей]</w:t>
      </w:r>
      <w:r>
        <w:rPr>
          <w:vertAlign w:val="subscript"/>
        </w:rPr>
        <w:t xml:space="preserve">i</w:t>
      </w:r>
      <w:r>
        <w:t xml:space="preserve"> </w:t>
      </w:r>
      <w:r>
        <w:t xml:space="preserve">[друг о друге]}</w:t>
      </w:r>
      <w:r>
        <w:rPr>
          <w:vertAlign w:val="subscript"/>
        </w:rPr>
        <w:t xml:space="preserve">i</w:t>
      </w:r>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[163]</w:t>
      </w:r>
      <w:r>
        <w:t xml:space="preserve">.</w:t>
      </w:r>
    </w:p>
    <w:p>
      <w:pPr>
        <w:pStyle w:val="Compact"/>
        <w:numPr>
          <w:ilvl w:val="0"/>
          <w:numId w:val="1001"/>
        </w:numPr>
      </w:pPr>
      <w:r>
        <w:t xml:space="preserve">Родители</w:t>
      </w:r>
      <w:r>
        <w:rPr>
          <w:vertAlign w:val="subscript"/>
        </w:rPr>
        <w:t xml:space="preserve">i</w:t>
      </w:r>
      <w:r>
        <w:t xml:space="preserve"> </w:t>
      </w:r>
      <w:r>
        <w:t xml:space="preserve">думали, что дети</w:t>
      </w:r>
      <w:r>
        <w:rPr>
          <w:vertAlign w:val="subscript"/>
        </w:rPr>
        <w:t xml:space="preserve">j</w:t>
      </w:r>
      <w:r>
        <w:t xml:space="preserve"> </w:t>
      </w:r>
      <w:r>
        <w:t xml:space="preserve">любят друг друга~*i/j~</w:t>
      </w:r>
    </w:p>
    <w:p>
      <w:pPr>
        <w:pStyle w:val="FirstParagraph"/>
      </w:pPr>
      <w:r>
        <w:t xml:space="preserve">В работе</w:t>
      </w:r>
      <w:r>
        <w:t xml:space="preserve"> </w:t>
      </w:r>
      <w:r>
        <w:t xml:space="preserve">[162: 45]</w:t>
      </w:r>
      <w:r>
        <w:t xml:space="preserve"> </w:t>
      </w:r>
      <w:r>
        <w:t xml:space="preserve">выдвигается следующую гипотезу о правилах поведения местоимения: Антецедент местоимения друг друга должен занимать более высокую позицию в иерархии, чем само местоимение:</w:t>
      </w:r>
    </w:p>
    <w:p>
      <w:pPr>
        <w:pStyle w:val="Compact"/>
        <w:numPr>
          <w:ilvl w:val="0"/>
          <w:numId w:val="1001"/>
        </w:numPr>
      </w:pPr>
      <w:r>
        <w:t xml:space="preserve">подлежащее &gt; прямое дополнение &gt; косвенное дополнение &gt; ИГ с предлогом</w:t>
      </w:r>
    </w:p>
    <w:p>
      <w:pPr>
        <w:pStyle w:val="FirstParagraph"/>
      </w:pPr>
      <w:r>
        <w:t xml:space="preserve">Результаты исследования</w:t>
      </w:r>
      <w:r>
        <w:t xml:space="preserve"> </w:t>
      </w:r>
      <w:r>
        <w:t xml:space="preserve">[164; 165]</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 Некоторые исследователи также считают, что связывание из предложной группы в русском языке не является невозможным</w:t>
      </w:r>
      <w:r>
        <w:t xml:space="preserve"> </w:t>
      </w:r>
      <w:r>
        <w:t xml:space="preserve">[166–168]</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w:r>
        <w:rPr>
          <w:vertAlign w:val="superscript"/>
        </w:rPr>
        <w:t xml:space="preserve">OK</w:t>
      </w:r>
      <w:r>
        <w:t xml:space="preserve"> </w:t>
      </w:r>
      <w:r>
        <w:t xml:space="preserve">Вместо того чтобы отобрать камни чудес, он отбирает у них</w:t>
      </w:r>
      <w:r>
        <w:rPr>
          <w:vertAlign w:val="subscript"/>
        </w:rPr>
        <w:t xml:space="preserve">i</w:t>
      </w:r>
      <w:r>
        <w:t xml:space="preserve"> </w:t>
      </w:r>
      <w:r>
        <w:t xml:space="preserve">[друг друга]</w:t>
      </w:r>
      <w:r>
        <w:rPr>
          <w:vertAlign w:val="subscript"/>
        </w:rPr>
        <w:t xml:space="preserve">i</w:t>
      </w:r>
      <w:r>
        <w:t xml:space="preserve"> </w:t>
      </w:r>
      <w:r>
        <w:t xml:space="preserve">перемещая в прошлое.</w:t>
      </w:r>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[169]</w:t>
      </w:r>
      <w:r>
        <w:t xml:space="preserve">. Данные собраны с помощью платформы PCIbex</w:t>
      </w:r>
      <w:r>
        <w:t xml:space="preserve"> </w:t>
      </w:r>
      <w:r>
        <w:t xml:space="preserve">[160]</w:t>
      </w:r>
      <w:r>
        <w:t xml:space="preserve">, всего в наших экспериментах приняло участие 162 респондента.</w:t>
      </w:r>
    </w:p>
    <w:bookmarkStart w:id="213" w:name="X7ac2094e580c34d4320aed4479acc94e280ce97"/>
    <w:p>
      <w:pPr>
        <w:pStyle w:val="Heading4"/>
      </w:pPr>
      <w:r>
        <w:t xml:space="preserve">3.4.1.1 Эксперимент 1 Факторы: антецедент(+-адъюнкт), анафор (+-адъюнкт), анафор (+-вложенность)”</w:t>
      </w:r>
    </w:p>
    <w:p>
      <w:pPr>
        <w:pStyle w:val="FirstParagraph"/>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[170]</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 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 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 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bookmarkEnd w:id="213"/>
    <w:bookmarkStart w:id="214" w:name="эксперимент-2"/>
    <w:p>
      <w:pPr>
        <w:pStyle w:val="Heading4"/>
      </w:pPr>
      <w:r>
        <w:t xml:space="preserve">3.4.1.2 Эксперимент 2</w:t>
      </w:r>
    </w:p>
    <w:p>
      <w:pPr>
        <w:pStyle w:val="FirstParagraph"/>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 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End w:id="214"/>
    <w:bookmarkStart w:id="215" w:name="заключение-1"/>
    <w:p>
      <w:pPr>
        <w:pStyle w:val="Heading4"/>
      </w:pPr>
      <w:r>
        <w:t xml:space="preserve">3.4.1.3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(124)).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5"/>
    <w:bookmarkEnd w:id="216"/>
    <w:bookmarkStart w:id="217"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[171]</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[172]</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01"/>
        </w:numPr>
      </w:pPr>
      <w:r>
        <w:t xml:space="preserve">Приименные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01"/>
        </w:numPr>
      </w:pPr>
      <w:r>
        <w:t xml:space="preserve">Прономинальные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 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[173]</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w:t>
      </w:r>
      <w:r>
        <w:t xml:space="preserve"> </w:t>
      </w:r>
      <m:oMath>
        <m:sSup>
          <m:e>
            <m:r>
              <m:t>D</m:t>
            </m:r>
          </m:e>
          <m:sup>
            <m:r>
              <m:t>0</m:t>
            </m:r>
          </m:sup>
        </m:sSup>
      </m:oMath>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 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 е. они являются находятся в вершине</w:t>
      </w:r>
      <w:r>
        <w:t xml:space="preserve"> </w:t>
      </w:r>
      <m:oMath>
        <m:sSup>
          <m:e>
            <m:r>
              <m:t>D</m:t>
            </m:r>
          </m:e>
          <m:sup>
            <m:r>
              <m:t>0</m:t>
            </m:r>
          </m:sup>
        </m:sSup>
      </m:oMath>
      <w:r>
        <w:t xml:space="preserve">. При этом предлагается постулировать в их внутренней структуре семантически пустое и просодически дефектное имя</w:t>
      </w:r>
      <w:r>
        <w:t xml:space="preserve"> </w:t>
      </w:r>
      <m:oMath>
        <m:sSup>
          <m:e>
            <m:r>
              <m:t>N</m:t>
            </m:r>
          </m:e>
          <m:sup>
            <m:r>
              <m:t>0</m:t>
            </m:r>
          </m:sup>
        </m:sSup>
      </m:oMath>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 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w:t>
      </w:r>
      <w:r>
        <w:t xml:space="preserve"> </w:t>
      </w:r>
      <m:oMath>
        <m:sSup>
          <m:e>
            <m:r>
              <m:t>N</m:t>
            </m:r>
          </m:e>
          <m:sup>
            <m:r>
              <m:t>0</m:t>
            </m:r>
          </m:sup>
        </m:sSup>
      </m:oMath>
      <w:r>
        <w:t xml:space="preserve"> </w:t>
      </w:r>
      <w:r>
        <w:t xml:space="preserve">и</w:t>
      </w:r>
      <w:r>
        <w:t xml:space="preserve"> </w:t>
      </w:r>
      <w:r>
        <w:t xml:space="preserve">“мишенью”</w:t>
      </w:r>
      <w:r>
        <w:t xml:space="preserve"> </w:t>
      </w:r>
      <w:r>
        <w:t xml:space="preserve">появляется другое зависимое,</w:t>
      </w:r>
      <w:r>
        <w:t xml:space="preserve"> </w:t>
      </w:r>
      <m:oMath>
        <m:sSup>
          <m:e>
            <m:r>
              <m:t>N</m:t>
            </m:r>
          </m:e>
          <m:sup>
            <m:r>
              <m:t>0</m:t>
            </m:r>
          </m:sup>
        </m:sSup>
      </m:oMath>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[173]</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7"/>
    <w:bookmarkStart w:id="218"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 (129), b&amp;c),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r>
        <w:t xml:space="preserve"> </w:t>
      </w:r>
      <w:r>
        <w:t xml:space="preserve">b.</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8"/>
    <w:bookmarkEnd w:id="219"/>
    <w:bookmarkStart w:id="232"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28"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[174–180]</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(131, a-d),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t xml:space="preserve"> </w:t>
      </w:r>
      <w:r>
        <w:t xml:space="preserve"> </w:t>
      </w:r>
      <w:r>
        <w:t xml:space="preserve">а.</w:t>
      </w:r>
      <w:r>
        <w:t xml:space="preserve"> </w:t>
      </w: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31"/>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31"/>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31"/>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(131, a), (131, b) и (131, c),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p>
      <w:pPr>
        <w:pStyle w:val="BodyText"/>
      </w:pPr>
      <w:r>
        <w:rPr>
          <w:b/>
          <w:bCs/>
        </w:rPr>
        <w:t xml:space="preserve">Эксперимент 1. Дизайн.</w:t>
      </w:r>
      <w:r>
        <w:t xml:space="preserve"> </w:t>
      </w:r>
      <w:r>
        <w:t xml:space="preserve">Все эксперименты проводились удаленно на платформе PCIbex</w:t>
      </w:r>
      <w:r>
        <w:t xml:space="preserve"> </w:t>
      </w:r>
      <w:r>
        <w:t xml:space="preserve">[160]</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(132, a-b),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[181]</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(133, a-d).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t xml:space="preserve"> </w:t>
      </w:r>
      <w:r>
        <w:t xml:space="preserve"> </w:t>
      </w:r>
      <w:r>
        <w:t xml:space="preserve">а.</w:t>
      </w:r>
      <w:r>
        <w:t xml:space="preserve"> </w:t>
      </w:r>
      <w:r>
        <w:rPr>
          <w:i/>
          <w:iCs/>
        </w:rPr>
        <w:t xml:space="preserve">Педиатр был обеспокоен из-за объявления карантина.</w:t>
      </w:r>
      <w:r>
        <w:t xml:space="preserve"> </w:t>
      </w:r>
      <w:r>
        <w:t xml:space="preserve">(условие M)</w:t>
      </w:r>
    </w:p>
    <w:p>
      <w:pPr>
        <w:pStyle w:val="Compact"/>
        <w:numPr>
          <w:ilvl w:val="0"/>
          <w:numId w:val="1032"/>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t xml:space="preserve"> </w:t>
      </w:r>
      <w:r>
        <w:t xml:space="preserve"> </w:t>
      </w:r>
      <w:r>
        <w:t xml:space="preserve">а.</w:t>
      </w:r>
      <w:r>
        <w:t xml:space="preserve"> </w:t>
      </w:r>
      <w:r>
        <w:rPr>
          <w:i/>
          <w:iCs/>
        </w:rPr>
        <w:t xml:space="preserve">Интриган был осторожен в этом вопросе.</w:t>
      </w:r>
    </w:p>
    <w:p>
      <w:pPr>
        <w:pStyle w:val="Compact"/>
        <w:numPr>
          <w:ilvl w:val="0"/>
          <w:numId w:val="1033"/>
        </w:numPr>
      </w:pPr>
      <w:r>
        <w:t xml:space="preserve">*</w:t>
      </w:r>
      <w:r>
        <w:rPr>
          <w:i/>
          <w:iCs/>
        </w:rPr>
        <w:t xml:space="preserve">Интриган былa осторожна в этом вопросе.</w:t>
      </w:r>
    </w:p>
    <w:p>
      <w:pPr>
        <w:pStyle w:val="Compact"/>
        <w:numPr>
          <w:ilvl w:val="0"/>
          <w:numId w:val="1033"/>
        </w:numPr>
      </w:pPr>
      <w:r>
        <w:rPr>
          <w:i/>
          <w:iCs/>
        </w:rPr>
        <w:t xml:space="preserve">Интриганка была осторожна в этом вопросе.</w:t>
      </w:r>
    </w:p>
    <w:p>
      <w:pPr>
        <w:pStyle w:val="Compact"/>
        <w:numPr>
          <w:ilvl w:val="0"/>
          <w:numId w:val="1033"/>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p>
      <w:pPr>
        <w:pStyle w:val="BodyText"/>
      </w:pPr>
      <w:r>
        <w:rPr>
          <w:b/>
          <w:bCs/>
        </w:rPr>
        <w:t xml:space="preserve">Результаты.</w:t>
      </w:r>
      <w:r>
        <w:t xml:space="preserve"> </w:t>
      </w: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 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p>
      <w:pPr>
        <w:pStyle w:val="BodyText"/>
      </w:pPr>
      <w:r>
        <w:rPr>
          <w:b/>
          <w:bCs/>
        </w:rPr>
        <w:t xml:space="preserve">Эксперимент 2. Дизайн.</w:t>
      </w:r>
      <w:r>
        <w:t xml:space="preserve"> </w:t>
      </w: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(133, a-d) выше. В половине подлежащими были названия стереотипно «женских» профессий (Группа Ж), в половине — стереотипно «мужских» (Группа М).</w:t>
      </w:r>
    </w:p>
    <w:p>
      <w:pPr>
        <w:pStyle w:val="BodyText"/>
      </w:pPr>
      <w:r>
        <w:rPr>
          <w:b/>
          <w:bCs/>
        </w:rPr>
        <w:t xml:space="preserve">Результаты.</w:t>
      </w:r>
      <w:r>
        <w:t xml:space="preserve"> </w:t>
      </w: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3" w:name="fig-f2"/>
          <w:p>
            <w:pPr>
              <w:pStyle w:val="Compact"/>
              <w:jc w:val="center"/>
            </w:pPr>
            <w:r>
              <w:drawing>
                <wp:inline>
                  <wp:extent cx="3865557" cy="2256947"/>
                  <wp:effectExtent b="0" l="0" r="0" t="0"/>
                  <wp:docPr descr="" title="" id="221" name="Picture"/>
                  <a:graphic>
                    <a:graphicData uri="http://schemas.openxmlformats.org/drawingml/2006/picture">
                      <pic:pic>
                        <pic:nvPicPr>
                          <pic:cNvPr descr="images/formlab_pic2.png" id="222" name="Picture"/>
                          <pic:cNvPicPr>
                            <a:picLocks noChangeArrowheads="1" noChangeAspect="1"/>
                          </pic:cNvPicPr>
                        </pic:nvPicPr>
                        <pic:blipFill>
                          <a:blip r:embed="rId220"/>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3"/>
        </w:tc>
      </w:tr>
    </w:tbl>
    <w:tbl>
      <w:tblPr>
        <w:tblStyle w:val="Table"/>
        <w:tblW w:type="pct" w:w="5000"/>
        <w:tblLayout w:type="fixed"/>
        <w:tblLook w:firstRow="0" w:lastRow="0" w:firstColumn="0" w:lastColumn="0" w:noHBand="0" w:noVBand="0" w:val="0000"/>
      </w:tblPr>
      <w:tblGrid>
        <w:gridCol w:w="7920"/>
      </w:tblGrid>
      <w:tr>
        <w:tc>
          <w:tcPr/>
          <w:bookmarkStart w:id="227" w:name="fig-f3"/>
          <w:p>
            <w:pPr>
              <w:pStyle w:val="Compact"/>
              <w:jc w:val="center"/>
            </w:pPr>
            <w:r>
              <w:drawing>
                <wp:inline>
                  <wp:extent cx="3852672" cy="2322576"/>
                  <wp:effectExtent b="0" l="0" r="0" t="0"/>
                  <wp:docPr descr="" title="" id="225" name="Picture"/>
                  <a:graphic>
                    <a:graphicData uri="http://schemas.openxmlformats.org/drawingml/2006/picture">
                      <pic:pic>
                        <pic:nvPicPr>
                          <pic:cNvPr descr="images/formlab_pic3.jpg" id="226" name="Picture"/>
                          <pic:cNvPicPr>
                            <a:picLocks noChangeArrowheads="1" noChangeAspect="1"/>
                          </pic:cNvPicPr>
                        </pic:nvPicPr>
                        <pic:blipFill>
                          <a:blip r:embed="rId224"/>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27"/>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p>
      <w:pPr>
        <w:pStyle w:val="BodyText"/>
      </w:pPr>
      <w:r>
        <w:rPr>
          <w:b/>
          <w:bCs/>
        </w:rPr>
        <w:t xml:space="preserve">Эксперимент 3.</w:t>
      </w:r>
      <w:r>
        <w:t xml:space="preserve"> </w:t>
      </w:r>
      <w:r>
        <w:t xml:space="preserve">Дизайн. 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p>
      <w:pPr>
        <w:pStyle w:val="BodyText"/>
      </w:pPr>
      <w:r>
        <w:rPr>
          <w:b/>
          <w:bCs/>
        </w:rPr>
        <w:t xml:space="preserve">Результаты.</w:t>
      </w:r>
      <w:r>
        <w:t xml:space="preserve"> </w:t>
      </w: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28"/>
    <w:bookmarkStart w:id="230"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29">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(134))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(136),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30"/>
    <w:bookmarkStart w:id="231"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[182]</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[183; 184]</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p>
      <w:pPr>
        <w:pStyle w:val="BodyText"/>
      </w:pPr>
      <w:r>
        <w:rPr>
          <w:b/>
          <w:bCs/>
        </w:rPr>
        <w:t xml:space="preserve">Эксперимент 1. Дизайн.</w:t>
      </w:r>
      <w:r>
        <w:t xml:space="preserve"> </w:t>
      </w:r>
      <w:r>
        <w:t xml:space="preserve">Эксперимент проводился удаленно на платформе PCIbex</w:t>
      </w:r>
      <w:r>
        <w:t xml:space="preserve"> </w:t>
      </w:r>
      <w:r>
        <w:t xml:space="preserve">[160]</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(137)–(138).</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p>
      <w:pPr>
        <w:pStyle w:val="BodyText"/>
      </w:pPr>
      <w:r>
        <w:rPr>
          <w:b/>
          <w:bCs/>
        </w:rPr>
        <w:t xml:space="preserve">Результаты.</w:t>
      </w:r>
      <w:r>
        <w:t xml:space="preserve"> </w:t>
      </w: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w:t>
      </w:r>
      <w:r>
        <w:t xml:space="preserve"> </w:t>
      </w:r>
      <w:r>
        <w:t xml:space="preserve">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p>
      <w:pPr>
        <w:pStyle w:val="BodyText"/>
      </w:pPr>
      <w:r>
        <w:rPr>
          <w:b/>
          <w:bCs/>
        </w:rPr>
        <w:t xml:space="preserve">Эксперимент 2.</w:t>
      </w:r>
      <w:r>
        <w:t xml:space="preserve"> </w:t>
      </w:r>
      <w:r>
        <w:t xml:space="preserve">Дизайн. 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[182]</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p>
      <w:pPr>
        <w:pStyle w:val="BodyText"/>
      </w:pPr>
      <w:r>
        <w:rPr>
          <w:b/>
          <w:bCs/>
        </w:rPr>
        <w:t xml:space="preserve">Результаты.</w:t>
      </w:r>
      <w:r>
        <w:t xml:space="preserve"> </w:t>
      </w: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p>
      <w:pPr>
        <w:pStyle w:val="BodyText"/>
      </w:pPr>
      <w:r>
        <w:rPr>
          <w:b/>
          <w:bCs/>
        </w:rPr>
        <w:t xml:space="preserve">Общие выводы.</w:t>
      </w:r>
      <w:r>
        <w:t xml:space="preserve"> </w:t>
      </w: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[182]</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31"/>
    <w:bookmarkEnd w:id="232"/>
    <w:bookmarkStart w:id="235"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33">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[185]</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[186]</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[187]</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авторитетная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34">
        <w:r>
          <w:rPr>
            <w:rStyle w:val="Hyperlink"/>
          </w:rPr>
          <w:t xml:space="preserve">https://lingformlab.ru/</w:t>
        </w:r>
      </w:hyperlink>
      <w:r>
        <w:t xml:space="preserve">).</w:t>
      </w:r>
    </w:p>
    <w:bookmarkEnd w:id="235"/>
    <w:bookmarkStart w:id="236"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36"/>
    <w:bookmarkEnd w:id="237"/>
    <w:bookmarkStart w:id="242" w:name="Xcf480027f82c32040c656980a9ec09ef31f5875"/>
    <w:p>
      <w:pPr>
        <w:pStyle w:val="Heading1"/>
      </w:pPr>
      <w:r>
        <w:t xml:space="preserve">4. Языковое и когнитивное многообразие в логико-философском анализе</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38"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[188: 343–344; ср. 189]</w:t>
      </w:r>
      <w:r>
        <w:t xml:space="preserve"> </w:t>
      </w:r>
      <w:r>
        <w:t xml:space="preserve">и, следовательно, «все, что существует, непрерывно»</w:t>
      </w:r>
      <w:r>
        <w:t xml:space="preserve"> </w:t>
      </w:r>
      <w:r>
        <w:t xml:space="preserve">[190: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[191: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[192: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[193–195]</w:t>
      </w:r>
      <w:r>
        <w:t xml:space="preserve"> </w:t>
      </w:r>
      <w:r>
        <w:t xml:space="preserve">и, следовательно, ретродуктивное рассуждение (абдукцию) Ч.-С. Пирса</w:t>
      </w:r>
      <w:r>
        <w:t xml:space="preserve"> </w:t>
      </w:r>
      <w:r>
        <w:t xml:space="preserve">[196]</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[190: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[197; 198]</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[199]</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[200]</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[201]</w:t>
      </w:r>
      <w:r>
        <w:t xml:space="preserve">; также см.</w:t>
      </w:r>
      <w:r>
        <w:t xml:space="preserve"> </w:t>
      </w:r>
      <w:r>
        <w:t xml:space="preserve">[202]</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[190: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[203: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38"/>
    <w:bookmarkStart w:id="239" w:name="X69a46e4b1627992e2cac841b894dcd286dd3a5e"/>
    <w:p>
      <w:pPr>
        <w:pStyle w:val="Heading2"/>
      </w:pPr>
      <w:r>
        <w:t xml:space="preserve">4.2 Проблемы неопределённости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[204: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[205]</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[204: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[206: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[206: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[206: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[206: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[204: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[207: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 logica utens.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[208]</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[209–212]</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[213]</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34"/>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т.е. соотнесение языковых выражений с некоторыми объектами; с другой стороны,</w:t>
      </w:r>
      <w:r>
        <w:t xml:space="preserve"> </w:t>
      </w:r>
      <w:r>
        <w:rPr>
          <w:i/>
          <w:iCs/>
        </w:rPr>
        <w:t xml:space="preserve">аспект значимости</w:t>
      </w:r>
      <w:r>
        <w:t xml:space="preserve">, т.е.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[214]</w:t>
      </w:r>
      <w:r>
        <w:t xml:space="preserve">). Против возможности такого понимания и нацелен скептический аргумент.</w:t>
      </w:r>
    </w:p>
    <w:p>
      <w:pPr>
        <w:pStyle w:val="Compact"/>
        <w:numPr>
          <w:ilvl w:val="0"/>
          <w:numId w:val="1034"/>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34"/>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т.п. (см.</w:t>
      </w:r>
      <w:r>
        <w:t xml:space="preserve"> </w:t>
      </w:r>
      <w:r>
        <w:t xml:space="preserve">[215]</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39"/>
    <w:bookmarkStart w:id="240"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[216]</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BodyText"/>
      </w:pPr>
      <m:oMathPara>
        <m:oMathParaPr>
          <m:jc m:val="center"/>
        </m:oMathPara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BodyText"/>
      </w:pPr>
      <m:oMathPara>
        <m:oMathParaPr>
          <m:jc m:val="center"/>
        </m:oMathPara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BodyText"/>
      </w:pPr>
      <m:oMathPara>
        <m:oMathParaPr>
          <m:jc m:val="center"/>
        </m:oMathPara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m:oMathPara>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(т.е. это пограничный случай), следует, что:</w:t>
      </w:r>
    </w:p>
    <w:p>
      <w:pPr>
        <w:pStyle w:val="BodyText"/>
      </w:pPr>
      <m:oMathPara>
        <m:oMathParaPr>
          <m:jc m:val="center"/>
        </m:oMathPara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m:oMathPara>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отмечает Э. Дзардини, основными логическими вызовами, которые возникают в связи с неопределенностью. Показано,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BodyText"/>
      </w:pPr>
      <m:oMathPara>
        <m:oMathParaPr>
          <m:jc m:val="center"/>
        </m:oMathParaPr>
        <m:oMath>
          <m:r>
            <m:rPr>
              <m:sty m:val="p"/>
            </m:rPr>
            <m:t>∀</m:t>
          </m:r>
          <m:r>
            <m:t>I</m:t>
          </m:r>
          <m:d>
            <m:dPr>
              <m:begChr m:val="("/>
              <m:sepChr m:val=""/>
              <m:endChr m:val=")"/>
              <m:grow/>
            </m:dPr>
            <m:e>
              <m:r>
                <m:t>B</m:t>
              </m:r>
              <m:r>
                <m:t>i</m:t>
              </m:r>
              <m:r>
                <m:rPr>
                  <m:sty m:val="p"/>
                </m:rPr>
                <m:t>→</m:t>
              </m:r>
              <m:r>
                <m:t>B</m:t>
              </m:r>
              <m:r>
                <m:t>i</m:t>
              </m:r>
              <m:r>
                <m:rPr>
                  <m:sty m:val="p"/>
                </m:rPr>
                <m:t>’</m:t>
              </m:r>
            </m:e>
          </m:d>
        </m:oMath>
      </m:oMathPara>
    </w:p>
    <w:p>
      <w:pPr>
        <w:pStyle w:val="FirstParagraph"/>
      </w:pPr>
      <w:r>
        <w:t xml:space="preserve">Как демонстрирует Э. Дзардини,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[217]</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как показывает Э. Дзардини,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BodyText"/>
      </w:pPr>
      <m:oMathPara>
        <m:oMathParaPr>
          <m:jc m:val="center"/>
        </m:oMathParaPr>
        <m:oMath>
          <m:r>
            <m:rPr>
              <m:sty m:val="p"/>
            </m:rPr>
            <m:t>∀</m:t>
          </m:r>
          <m:r>
            <m:t>x</m:t>
          </m:r>
          <m:d>
            <m:dPr>
              <m:begChr m:val="("/>
              <m:sepChr m:val=""/>
              <m:endChr m:val=")"/>
              <m:grow/>
            </m:dPr>
            <m:e>
              <m:r>
                <m:t>F</m:t>
              </m:r>
              <m:r>
                <m:t>x</m:t>
              </m:r>
              <m:r>
                <m:t> </m:t>
              </m:r>
              <m:r>
                <m:rPr>
                  <m:sty m:val="p"/>
                </m:rPr>
                <m:t>∨</m:t>
              </m:r>
              <m:r>
                <m:t> </m:t>
              </m:r>
              <m:r>
                <m:rPr>
                  <m:sty m:val="p"/>
                </m:rPr>
                <m:t>¬</m:t>
              </m:r>
              <m:r>
                <m:t>F</m:t>
              </m:r>
              <m:r>
                <m:t>x</m:t>
              </m:r>
            </m:e>
          </m:d>
        </m:oMath>
      </m:oMathPara>
    </w:p>
    <w:p>
      <w:pPr>
        <w:pStyle w:val="FirstParagraph"/>
      </w:pPr>
      <w:r>
        <w:t xml:space="preserve">Э. Бэкон приводит следующий пример</w:t>
      </w:r>
      <w:r>
        <w:t xml:space="preserve"> </w:t>
      </w:r>
      <w:r>
        <w:t xml:space="preserve">[216: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Э. Дзардини показывает, однако,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[216: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Э. Дзардини удалось показать,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BodyText"/>
      </w:pPr>
      <m:oMathPara>
        <m:oMathParaPr>
          <m:jc m:val="center"/>
        </m:oMathPara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m:oMathPara>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Э. Дзардини показал,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по мнению Э. Дзардини, ведет к смешению explanans и explanandum: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[218: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 ceteris paribus 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[219]</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то Э. Дзардини переформулирует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BodyText"/>
      </w:pPr>
      <w:r>
        <w:t xml:space="preserve">A.</w:t>
      </w:r>
      <w:r>
        <w:t xml:space="preserve"> </w:t>
      </w:r>
      <m:oMath>
        <m:r>
          <m:t>K</m:t>
        </m:r>
        <m:r>
          <m:rPr>
            <m:sty m:val="p"/>
          </m:rPr>
          <m:t>¬</m:t>
        </m:r>
        <m:r>
          <m:rPr>
            <m:sty m:val="p"/>
          </m:rPr>
          <m:t>◊</m:t>
        </m:r>
        <m:r>
          <m:t>K</m:t>
        </m:r>
        <m:r>
          <m:t>F</m:t>
        </m:r>
        <m:r>
          <m:t>a</m:t>
        </m:r>
      </m:oMath>
      <w:r>
        <w:br/>
      </w:r>
      <w:r>
        <w:t xml:space="preserve">B.</w:t>
      </w:r>
      <w:r>
        <w:t xml:space="preserve"> </w:t>
      </w: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C.</w:t>
      </w:r>
      <w:r>
        <w:t xml:space="preserve"> </w:t>
      </w:r>
      <m:oMath>
        <m:r>
          <m:rPr>
            <m:sty m:val="p"/>
          </m:rPr>
          <m:t>¬</m:t>
        </m:r>
        <m:r>
          <m:rPr>
            <m:sty m:val="p"/>
          </m:rPr>
          <m:t>◊</m:t>
        </m:r>
        <m:r>
          <m:t>K</m:t>
        </m:r>
        <m:r>
          <m:rPr>
            <m:sty m:val="p"/>
          </m:rPr>
          <m:t>¬</m:t>
        </m:r>
        <m:r>
          <m:t>F</m:t>
        </m:r>
        <m:r>
          <m:t>a</m:t>
        </m:r>
      </m:oMath>
      <w:r>
        <w:br/>
      </w:r>
      <w:r>
        <w:t xml:space="preserve">D.</w:t>
      </w:r>
      <w:r>
        <w:t xml:space="preserve"> </w:t>
      </w: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r>
        <w:t xml:space="preserve">E.</w:t>
      </w:r>
      <w:r>
        <w:t xml:space="preserve"> </w:t>
      </w: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F.</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G.</w:t>
      </w:r>
      <w:r>
        <w:t xml:space="preserve"> </w:t>
      </w: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H.</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BodyText"/>
      </w:pPr>
      <w:r>
        <w:t xml:space="preserve">Здесь (A), (B) и (C)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(D) получено из (A) и (C) при помощи правила введения конъюнкции. (E) следует из (D) за счет дистрибутивности K относительно конъюнкции, а (F) получено из (E) при помощи правила введения</w:t>
      </w:r>
      <w:r>
        <w:t xml:space="preserve"> </w:t>
      </w:r>
      <m:oMath>
        <m:r>
          <m:rPr>
            <m:sty m:val="p"/>
          </m:rPr>
          <m:t>◊</m:t>
        </m:r>
      </m:oMath>
      <w:r>
        <w:t xml:space="preserve">. (G) выводится из (B) посредством удаления оператора К в силу того, что знание является фактивным. (H) представляет собой полученное противоречие, являясь конъюнктивным объединением (F) и (G).</w:t>
      </w:r>
    </w:p>
    <w:p>
      <w:pPr>
        <w:pStyle w:val="BodyText"/>
      </w:pPr>
      <w:r>
        <w:t xml:space="preserve">Э. Дзардини указывает 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(B),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t> </m:t>
        </m:r>
        <m:r>
          <m:t>l</m:t>
        </m:r>
        <m:r>
          <m:t>o</m:t>
        </m:r>
        <m:r>
          <m:t>z</m:t>
        </m:r>
        <m:r>
          <m:t>e</m:t>
        </m:r>
        <m:r>
          <m:t>n</m:t>
        </m:r>
        <m:r>
          <m:t>g</m:t>
        </m:r>
        <m:r>
          <m:t>e</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(B).</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BodyText"/>
      </w:pPr>
      <w:r>
        <w:t xml:space="preserve">A.</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r>
        <w:t xml:space="preserve">B.</w:t>
      </w:r>
      <w:r>
        <w:t xml:space="preserve"> </w:t>
      </w:r>
      <m:oMath>
        <m:r>
          <m:t>D</m:t>
        </m:r>
        <m:r>
          <m:t>e</m:t>
        </m:r>
        <m:r>
          <m:t>f</m:t>
        </m:r>
        <m:r>
          <m:rPr>
            <m:sty m:val="p"/>
          </m:rPr>
          <m:t>¬</m:t>
        </m:r>
        <m:r>
          <m:t>D</m:t>
        </m:r>
        <m:r>
          <m:t>e</m:t>
        </m:r>
        <m:r>
          <m:t>f</m:t>
        </m:r>
        <m:r>
          <m:rPr>
            <m:sty m:val="p"/>
          </m:rPr>
          <m:t>¬</m:t>
        </m:r>
        <m:r>
          <m:t>F</m:t>
        </m:r>
        <m:r>
          <m:t>a</m:t>
        </m:r>
      </m:oMath>
      <w:r>
        <w:br/>
      </w:r>
      <w:r>
        <w:t xml:space="preserve">C.</w:t>
      </w:r>
      <w:r>
        <w:t xml:space="preserve"> </w:t>
      </w: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D.</w:t>
      </w:r>
      <w:r>
        <w:t xml:space="preserve"> </w:t>
      </w: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E.</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F.</w:t>
      </w:r>
      <w:r>
        <w:t xml:space="preserve"> </w:t>
      </w:r>
      <m:oMath>
        <m:r>
          <m:t>D</m:t>
        </m:r>
        <m:r>
          <m:t>e</m:t>
        </m:r>
        <m:r>
          <m:t>f</m:t>
        </m:r>
        <m:r>
          <m:rPr>
            <m:sty m:val="p"/>
          </m:rPr>
          <m:t>¬</m:t>
        </m:r>
        <m:r>
          <m:t>D</m:t>
        </m:r>
        <m:r>
          <m:t>e</m:t>
        </m:r>
        <m:r>
          <m:t>f</m:t>
        </m:r>
        <m:r>
          <m:t>F</m:t>
        </m:r>
        <m:r>
          <m:t>a</m:t>
        </m:r>
      </m:oMath>
      <w:r>
        <w:br/>
      </w:r>
      <w:r>
        <w:t xml:space="preserve">G.</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r>
        <w:t xml:space="preserve">H.</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I.</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BodyText"/>
      </w:pPr>
      <w:r>
        <w:t xml:space="preserve">Здесь (A) и (B) являются посылками, (C) выводится из (A) в силу фактивности</w:t>
      </w:r>
      <w:r>
        <w:t xml:space="preserve"> </w:t>
      </w:r>
      <w:r>
        <w:rPr>
          <w:i/>
          <w:iCs/>
        </w:rPr>
        <w:t xml:space="preserve">Def</w:t>
      </w:r>
      <w:r>
        <w:t xml:space="preserve">. (D) представляет собой правый конъюнкт (C), (E) получено из (A) за счет дистрибутивности</w:t>
      </w:r>
      <w:r>
        <w:t xml:space="preserve"> </w:t>
      </w:r>
      <w:r>
        <w:rPr>
          <w:i/>
          <w:iCs/>
        </w:rPr>
        <w:t xml:space="preserve">Def</w:t>
      </w:r>
      <w:r>
        <w:t xml:space="preserve"> </w:t>
      </w:r>
      <w:r>
        <w:t xml:space="preserve">относительно конъюнкции. (F) является левым конъюнктом (E), а (G) – объединением при помощи конъюнкции (F) и (B). (H) получено из (G) благодаря дистрибутивности</w:t>
      </w:r>
      <w:r>
        <w:t xml:space="preserve"> </w:t>
      </w:r>
      <w:r>
        <w:rPr>
          <w:i/>
          <w:iCs/>
        </w:rPr>
        <w:t xml:space="preserve">Def</w:t>
      </w:r>
      <w:r>
        <w:t xml:space="preserve"> </w:t>
      </w:r>
      <w:r>
        <w:t xml:space="preserve">относительно конъюнкции. (I) представляет собой конъюнкцию (H) и (D) и обнаруживает полученное противоречие. При этом данное противоречие ведет к отрицанию (A), а не (B), так как в данном контексте (B)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BodyText"/>
      </w:pPr>
      <m:oMathPara>
        <m:oMathParaPr>
          <m:jc m:val="center"/>
        </m:oMathPara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m:oMathPara>
    </w:p>
    <w:p>
      <w:pPr>
        <w:pStyle w:val="FirstParagraph"/>
      </w:pPr>
      <w:r>
        <w:t xml:space="preserve">и, соответственно, принимает все утверждения, являющиеся частными случаями схемы:</w:t>
      </w:r>
    </w:p>
    <w:p>
      <w:pPr>
        <w:pStyle w:val="BodyText"/>
      </w:pPr>
      <m:oMathPara>
        <m:oMathParaPr>
          <m:jc m:val="center"/>
        </m:oMathPara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m:oMathPara>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BodyText"/>
      </w:pPr>
      <m:oMathPara>
        <m:oMathParaPr>
          <m:jc m:val="center"/>
        </m:oMathPara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m:oMathPara>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BodyText"/>
      </w:pPr>
      <m:oMathPara>
        <m:oMathParaPr>
          <m:jc m:val="center"/>
        </m:oMathPara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m:oMathPara>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BodyText"/>
      </w:pPr>
      <m:oMathPara>
        <m:oMathParaPr>
          <m:jc m:val="center"/>
        </m:oMathPara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m:oMathPara>
    </w:p>
    <w:p>
      <w:pPr>
        <w:pStyle w:val="FirstParagraph"/>
      </w:pPr>
      <w:r>
        <w:t xml:space="preserve">так как выше было установлено (при помощи аксиомы K для знания), что</w:t>
      </w:r>
    </w:p>
    <w:p>
      <w:pPr>
        <w:pStyle w:val="BodyText"/>
      </w:pPr>
      <m:oMathPara>
        <m:oMathParaPr>
          <m:jc m:val="center"/>
        </m:oMathPara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m:oMathPara>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Как показал Э. Дзардини,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40"/>
    <w:bookmarkStart w:id="241"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[220–223]</w:t>
      </w:r>
      <w:r>
        <w:t xml:space="preserve"> </w:t>
      </w:r>
      <w:r>
        <w:t xml:space="preserve">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35"/>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35"/>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35"/>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М. А. Смирнов привел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BodyText"/>
      </w:pPr>
      <m:oMathPara>
        <m:oMathParaPr>
          <m:jc m:val="center"/>
        </m:oMathPara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m:oMathPara>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Как подчеркнул автор, 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М. А. Смирнов отметил недостаточную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Автор выделил три аспекта коммуникативной ситуации с перформативами: семантика, включающая перформативный компонент значения, тл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Как показал М. А. Смирнов,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w:t>
      </w:r>
    </w:p>
    <w:p>
      <w:pPr>
        <w:pStyle w:val="Compact"/>
        <w:numPr>
          <w:ilvl w:val="0"/>
          <w:numId w:val="1001"/>
        </w:numPr>
      </w:pPr>
      <w:r>
        <w:t xml:space="preserve">Hereby, I promise to solve that problem</w:t>
      </w:r>
    </w:p>
    <w:p>
      <w:pPr>
        <w:pStyle w:val="FirstParagraph"/>
      </w:pPr>
      <w:r>
        <w:t xml:space="preserve">слово</w:t>
      </w:r>
      <w:r>
        <w:t xml:space="preserve"> </w:t>
      </w:r>
      <w:r>
        <w:t xml:space="preserve">“promise”</w:t>
      </w:r>
      <w:r>
        <w:t xml:space="preserve"> </w:t>
      </w:r>
      <w:r>
        <w:t xml:space="preserve">явным образом обозначает тип иллокутивного объекта – обещание. 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w:t>
      </w:r>
    </w:p>
    <w:p>
      <w:pPr>
        <w:pStyle w:val="Compact"/>
        <w:numPr>
          <w:ilvl w:val="0"/>
          <w:numId w:val="1001"/>
        </w:numPr>
      </w:pPr>
      <w:r>
        <w:t xml:space="preserve">I’ll solve that problem</w:t>
      </w:r>
    </w:p>
    <w:p>
      <w:pPr>
        <w:pStyle w:val="FirstParagraph"/>
      </w:pPr>
      <w:r>
        <w:t xml:space="preserve">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BodyText"/>
      </w:pPr>
      <w:r>
        <w:t xml:space="preserve">На этом основании формулируются условия оценки: во-первых, истинность, во-вторых, успешность. С точки зрения М. А. Смирнова, перформативное высказывание обещания истинно тогда и только тогда, когда в сознании говорящего существует соответствующий ментальный объект. Иначе говоря, истинность тождественна искренности. Успешность же относится к социальным и контекстуальным условиям, при которых иллокутивный объект успешно порождается и, как следствие, порождает модальный объект (обязательство). При этом неискреннее обещание не отменяет факта создания иллокутивного объекта и связанного с ним модального объекта (обязательства). Говорящий, успешно породивший иллокутивный объект (обещание), все равно берет на себя обязательство, даже если не намерен его выполнять, и может быть подвергнут санкциям за его нарушение.</w:t>
      </w:r>
    </w:p>
    <w:p>
      <w:pPr>
        <w:pStyle w:val="BodyText"/>
      </w:pPr>
      <w:r>
        <w:t xml:space="preserve">Разрабатываемая М. А. Смирновым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исследований, не менее важным в рамках формальной семантики, чем исследование перформативов, является семантика контекстов с обновлением, поскольку они отражают взаимосвязь между определенным пропозициональным содержанием и способом когнитивного схватывания этого содержания говорящим. В этом направлении два исследования были проведены Д. П. Поповой.</w:t>
      </w:r>
    </w:p>
    <w:p>
      <w:pPr>
        <w:pStyle w:val="BodyText"/>
      </w:pPr>
      <w:r>
        <w:t xml:space="preserve">Первое ее исследование было посвящено соотношению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[224]</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t xml:space="preserve">Bella, Edward said/Jacob suspects/I warn you, is a vampire.</w:t>
      </w:r>
    </w:p>
    <w:p>
      <w:pPr>
        <w:pStyle w:val="Compact"/>
        <w:numPr>
          <w:ilvl w:val="0"/>
          <w:numId w:val="1001"/>
        </w:numPr>
      </w:pPr>
      <w:r>
        <w:t xml:space="preserve">Bella is a vampire, Edward said/Jacob suspects/I warn you.</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t xml:space="preserve">Edward said/Jacob suspects/I warn you that Bella is a vampire.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[225; 226]</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 Who said that Sam is a vampire?] B: Dean said that Sam is a vampire. A: No, he didn’t.</w:t>
      </w:r>
    </w:p>
    <w:p>
      <w:pPr>
        <w:pStyle w:val="Compact"/>
        <w:numPr>
          <w:ilvl w:val="0"/>
          <w:numId w:val="1001"/>
        </w:numPr>
      </w:pPr>
      <w:r>
        <w:t xml:space="preserve">[A: Who is a vampire?] B: Dean said that Sam is a vampire. A: No, he isn’t./#No, he didn’t.</w:t>
      </w:r>
    </w:p>
    <w:p>
      <w:pPr>
        <w:pStyle w:val="Compact"/>
        <w:numPr>
          <w:ilvl w:val="0"/>
          <w:numId w:val="1001"/>
        </w:numPr>
      </w:pPr>
      <w:r>
        <w:t xml:space="preserve">B: Sam, Dean said, is a vampire. A: No, he isn’t./#No, he didn’t.</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Д. П. Попова предлагает анализировать слифт в (146) и вложенную конструкцию в (145)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(147, 148): простое отрицание не может отрицать информацию, «спрятанную» в слифте.</w:t>
      </w:r>
    </w:p>
    <w:p>
      <w:pPr>
        <w:pStyle w:val="Compact"/>
        <w:numPr>
          <w:ilvl w:val="0"/>
          <w:numId w:val="1001"/>
        </w:numPr>
      </w:pPr>
      <w:r>
        <w:t xml:space="preserve">A: US papers reported that Sam is running for political office. B: No, they didn’t.</w:t>
      </w:r>
    </w:p>
    <w:p>
      <w:pPr>
        <w:pStyle w:val="Compact"/>
        <w:numPr>
          <w:ilvl w:val="0"/>
          <w:numId w:val="1001"/>
        </w:numPr>
      </w:pPr>
      <w:r>
        <w:t xml:space="preserve">A: Sam, US papers reported, is running for political office. B: (#No / √Actually), they didn’t.</w:t>
      </w:r>
    </w:p>
    <w:p>
      <w:pPr>
        <w:pStyle w:val="FirstParagraph"/>
      </w:pPr>
      <w:r>
        <w:t xml:space="preserve">Во-вторых, стандартные вложенные конструкции, но не слифты могут взаимодействовать с обсуждаемым вопросом (QUD). (144)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Д. П. Попова следует за</w:t>
      </w:r>
      <w:r>
        <w:t xml:space="preserve"> </w:t>
      </w:r>
      <w:r>
        <w:t xml:space="preserve">[227–229]</w:t>
      </w:r>
      <w:r>
        <w:t xml:space="preserve">, подразумевая, что эти фразовые акценты указывают на то, который из обсуждаемый вопросов актуален в данный момент дискуссии</w:t>
      </w:r>
      <w:r>
        <w:t xml:space="preserve"> </w:t>
      </w:r>
      <w:r>
        <w:t xml:space="preserve">[230]</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t xml:space="preserve">Who said who is a vampire?</w:t>
      </w:r>
    </w:p>
    <w:p>
      <w:pPr>
        <w:pStyle w:val="Compact"/>
        <w:numPr>
          <w:ilvl w:val="0"/>
          <w:numId w:val="1036"/>
        </w:numPr>
      </w:pPr>
      <w:r>
        <w:t xml:space="preserve">JACOB</w:t>
      </w:r>
      <w:r>
        <w:rPr>
          <w:vertAlign w:val="subscript"/>
        </w:rPr>
        <w:t xml:space="preserve">FOC</w:t>
      </w:r>
      <w:r>
        <w:t xml:space="preserve"> </w:t>
      </w:r>
      <w:r>
        <w:t xml:space="preserve">said BELLA</w:t>
      </w:r>
      <w:r>
        <w:rPr>
          <w:vertAlign w:val="subscript"/>
        </w:rPr>
        <w:t xml:space="preserve">FOC</w:t>
      </w:r>
      <w:r>
        <w:t xml:space="preserve"> </w:t>
      </w:r>
      <w:r>
        <w:t xml:space="preserve">is a vampire.</w:t>
      </w:r>
    </w:p>
    <w:p>
      <w:pPr>
        <w:pStyle w:val="Compact"/>
        <w:numPr>
          <w:ilvl w:val="0"/>
          <w:numId w:val="1036"/>
        </w:numPr>
      </w:pPr>
      <w:r>
        <w:t xml:space="preserve">#BELLA</w:t>
      </w:r>
      <w:r>
        <w:rPr>
          <w:vertAlign w:val="subscript"/>
        </w:rPr>
        <w:t xml:space="preserve">FOC</w:t>
      </w:r>
      <w:r>
        <w:t xml:space="preserve">, JACOB</w:t>
      </w:r>
      <w:r>
        <w:rPr>
          <w:vertAlign w:val="subscript"/>
        </w:rPr>
        <w:t xml:space="preserve">FOC</w:t>
      </w:r>
      <w:r>
        <w:t xml:space="preserve"> </w:t>
      </w:r>
      <w:r>
        <w:t xml:space="preserve">said, is a vampire.</w:t>
      </w:r>
    </w:p>
    <w:p>
      <w:pPr>
        <w:pStyle w:val="FirstParagraph"/>
      </w:pPr>
      <w:r>
        <w:t xml:space="preserve">Для адекватного семантического описания указанных феноменов Д. П. Попова использует формальный анализ импозиций и ассерций, предложенный в</w:t>
      </w:r>
      <w:r>
        <w:t xml:space="preserve"> </w:t>
      </w:r>
      <w:r>
        <w:t xml:space="preserve">[231]</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[232]</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[231]</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Context Set: {w1, w2, w3}</w:t>
      </w:r>
      <w:r>
        <w:br/>
      </w:r>
      <w:r>
        <w:t xml:space="preserve">⟦Bella is a vampire⟧ = {w1, w2}</w:t>
      </w:r>
      <w:r>
        <w:br/>
      </w: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Д. П. Поповой также 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[225]</w:t>
      </w:r>
      <w:r>
        <w:t xml:space="preserve"> </w:t>
      </w:r>
      <w:r>
        <w:t xml:space="preserve">эта гипотеза проверялась при помощи теста: после слифта (151) или стандартной вложенной конструкции (152)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t xml:space="preserve">Mary assures us that John can be trusted, but I don’t trust him.</w:t>
      </w:r>
    </w:p>
    <w:p>
      <w:pPr>
        <w:pStyle w:val="Compact"/>
        <w:numPr>
          <w:ilvl w:val="0"/>
          <w:numId w:val="1001"/>
        </w:numPr>
      </w:pPr>
      <w:r>
        <w:t xml:space="preserve">John, Mary assures us, can be trusted, #but I don’t trust him.</w:t>
      </w:r>
      <w:r>
        <w:t xml:space="preserve"> </w:t>
      </w:r>
      <w:r>
        <w:t xml:space="preserve">[225]</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исследовании Д. П. Поповой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(153, 154, 155) при помощи указанной шкалы.</w:t>
      </w:r>
    </w:p>
    <w:p>
      <w:pPr>
        <w:pStyle w:val="Compact"/>
        <w:numPr>
          <w:ilvl w:val="0"/>
          <w:numId w:val="1001"/>
        </w:numPr>
      </w:pPr>
      <w:r>
        <w:t xml:space="preserve">Mary said that Sam is running for political office, but he isn’t.</w:t>
      </w:r>
    </w:p>
    <w:p>
      <w:pPr>
        <w:pStyle w:val="Compact"/>
        <w:numPr>
          <w:ilvl w:val="0"/>
          <w:numId w:val="1001"/>
        </w:numPr>
      </w:pPr>
      <w:r>
        <w:t xml:space="preserve">Katherine is, Dean thinks, getting married, but she isn’t.</w:t>
      </w:r>
    </w:p>
    <w:p>
      <w:pPr>
        <w:pStyle w:val="Compact"/>
        <w:numPr>
          <w:ilvl w:val="0"/>
          <w:numId w:val="1001"/>
        </w:numPr>
      </w:pPr>
      <w:r>
        <w:t xml:space="preserve">The hospital will hire a surgeon, Jeremy suspects, but it won’t.</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[233]</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[233: 95]</w:t>
      </w:r>
      <w:r>
        <w:t xml:space="preserve">. Опираясь на работу Дж. Хупер, Д. П. Попова предложила следующие обобщения. Для того, чтобы фигурировать в слифтах, пропозициональный предикат: 1) должен не быть фактивным, т.е.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предоставлено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[231]</w:t>
      </w:r>
      <w:r>
        <w:t xml:space="preserve"> </w:t>
      </w:r>
      <w:r>
        <w:t xml:space="preserve">и ассерций</w:t>
      </w:r>
      <w:r>
        <w:t xml:space="preserve"> </w:t>
      </w:r>
      <w:r>
        <w:t xml:space="preserve">[234]</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Второе исследование Д. П. Поповой было посвящено эвиденциальным конструкциям на материале коми-зырянского языка и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[235–243]</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[237; 241; 242]</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(156)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(157) используется, когда говорящий лично наблюдал тот факт, о котором он говорит. Интерес для исследования Д. П. Поповой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[244; 245]</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[246]</w:t>
      </w:r>
      <w:r>
        <w:t xml:space="preserve">; другие говорят о некоторой его степени</w:t>
      </w:r>
      <w:r>
        <w:t xml:space="preserve"> </w:t>
      </w:r>
      <w:r>
        <w:t xml:space="preserve">[247–249]</w:t>
      </w:r>
      <w:r>
        <w:t xml:space="preserve">; есть варианты анализа эвиденцальных конструкций, которые подразумевают полный коммитмент говорящего</w:t>
      </w:r>
      <w:r>
        <w:t xml:space="preserve"> </w:t>
      </w:r>
      <w:r>
        <w:t xml:space="preserve">[250–252]</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[252]</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Д. П. Поповой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 Д. П. Попова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(161)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w:t>
            </w:r>
            <w:r xmlns:w="http://schemas.openxmlformats.org/wordprocessingml/2006/main">
              <w:rPr>
                <w:rFonts w:ascii="Calibri" w:hAnsi="Calibri"/>
                <w:sz w:val="20"/>
              </w:rPr>
              <w:t xml:space="preserve"> </w:t>
            </w:r>
            <w:r>
              <w:rPr>
                <w:rFonts w:ascii="Calibri" w:hAnsi="Calibri"/>
                <w:sz w:val="20"/>
              </w:rPr>
              <w:t xml:space="preserve">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(161)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[253]</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[247; 254; 255]</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(162)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(164):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[228]</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37"/>
        </w:numPr>
      </w:pPr>
      <w:r>
        <w:t xml:space="preserve">QUD: Кто не спал прошлой ночью?</w:t>
      </w:r>
    </w:p>
    <w:p>
      <w:pPr>
        <w:pStyle w:val="Compact"/>
        <w:numPr>
          <w:ilvl w:val="0"/>
          <w:numId w:val="1038"/>
        </w:numPr>
      </w:pPr>
      <w:r>
        <w:t xml:space="preserve">QUD: #Откуда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[256]</w:t>
      </w:r>
      <w:r>
        <w:t xml:space="preserve">.</w:t>
      </w:r>
    </w:p>
    <w:p>
      <w:pPr>
        <w:pStyle w:val="BodyText"/>
      </w:pPr>
      <w:r>
        <w:t xml:space="preserve">С опорой на аналогичный анализ для болгарского языка</w:t>
      </w:r>
      <w:r>
        <w:t xml:space="preserve"> </w:t>
      </w:r>
      <w:r>
        <w:t xml:space="preserve">[252]</w:t>
      </w:r>
      <w:r>
        <w:t xml:space="preserve">, Д.П. Поповой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39"/>
        </w:numPr>
      </w:pPr>
      <w:r>
        <w:t xml:space="preserve">ПРЕДЛОЖЕНИЕ: основная пропозиция: the dog ran away:</w:t>
      </w:r>
    </w:p>
    <w:p>
      <w:pPr>
        <w:pStyle w:val="Compac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39"/>
        </w:numPr>
      </w:pPr>
      <w:r>
        <w:t xml:space="preserve">ИМПОЗИЦИЯ: эвиденциальная пропозиция: говорящий позже узнал, что собака убежала:</w:t>
      </w:r>
    </w:p>
    <w:p>
      <w:pPr>
        <w:pStyle w:val="Compact"/>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Compact"/>
        <w:numPr>
          <w:ilvl w:val="0"/>
          <w:numId w:val="1000"/>
        </w:numPr>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FirstParagraph"/>
      </w:pPr>
      <w:r>
        <w:t xml:space="preserve">Д. П. Попова формализует «Собака убежала»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Д. П. Попова предлагает следующий анализ (167). Данная пропозиция анализируется так же, как и в случае с (166),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Д. П. Попова описала поведение основной и эвиденциальной пропозиций в предложениях, где употребляется второе прошедшее время: различие двух пропозиций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Д. П. Поповой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41"/>
    <w:bookmarkEnd w:id="242"/>
    <w:bookmarkStart w:id="376" w:name="корпусная-и-компьютерная-лингвистика"/>
    <w:p>
      <w:pPr>
        <w:pStyle w:val="Heading1"/>
      </w:pPr>
      <w:r>
        <w:t xml:space="preserve">5. Корпусная и компьютерная лингвистика</w:t>
      </w:r>
    </w:p>
    <w:bookmarkStart w:id="272"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43" w:name="введение-4"/>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43"/>
    <w:bookmarkStart w:id="254"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[257]</w:t>
      </w:r>
      <w:r>
        <w:t xml:space="preserve">. В типологических атласах, включая ставший стандартом Всемирный атлас языковых структур WALS</w:t>
      </w:r>
      <w:r>
        <w:t xml:space="preserve"> </w:t>
      </w:r>
      <w:r>
        <w:t xml:space="preserve">[258]</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[4]</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[259]</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[260]</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[257; 261]</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47" w:name="fig-10"/>
          <w:p>
            <w:pPr>
              <w:pStyle w:val="Compact"/>
              <w:jc w:val="center"/>
            </w:pPr>
            <w:r>
              <w:drawing>
                <wp:inline>
                  <wp:extent cx="5930900" cy="4023914"/>
                  <wp:effectExtent b="0" l="0" r="0" t="0"/>
                  <wp:docPr descr="" title="" id="245" name="Picture"/>
                  <a:graphic>
                    <a:graphicData uri="http://schemas.openxmlformats.org/drawingml/2006/picture">
                      <pic:pic>
                        <pic:nvPicPr>
                          <pic:cNvPr descr="images/conlab_04_01.jpeg" id="246" name="Picture"/>
                          <pic:cNvPicPr>
                            <a:picLocks noChangeArrowheads="1" noChangeAspect="1"/>
                          </pic:cNvPicPr>
                        </pic:nvPicPr>
                        <pic:blipFill>
                          <a:blip r:embed="rId244"/>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[262]</w:t>
            </w:r>
            <w:r>
              <w:t xml:space="preserve">.</w:t>
            </w:r>
          </w:p>
          <w:bookmarkEnd w:id="247"/>
        </w:tc>
      </w:tr>
    </w:tbl>
    <w:tbl>
      <w:tblPr>
        <w:tblStyle w:val="Table"/>
        <w:tblW w:type="pct" w:w="5000"/>
        <w:tblLayout w:type="fixed"/>
        <w:tblLook w:firstRow="0" w:lastRow="0" w:firstColumn="0" w:lastColumn="0" w:noHBand="0" w:noVBand="0" w:val="0000"/>
      </w:tblPr>
      <w:tblGrid>
        <w:gridCol w:w="7920"/>
      </w:tblGrid>
      <w:tr>
        <w:tc>
          <w:tcPr/>
          <w:bookmarkStart w:id="251" w:name="fig-11"/>
          <w:p>
            <w:pPr>
              <w:pStyle w:val="Compact"/>
              <w:jc w:val="center"/>
            </w:pPr>
            <w:r>
              <w:drawing>
                <wp:inline>
                  <wp:extent cx="5930900" cy="3819202"/>
                  <wp:effectExtent b="0" l="0" r="0" t="0"/>
                  <wp:docPr descr="" title="" id="249" name="Picture"/>
                  <a:graphic>
                    <a:graphicData uri="http://schemas.openxmlformats.org/drawingml/2006/picture">
                      <pic:pic>
                        <pic:nvPicPr>
                          <pic:cNvPr descr="images/conlab_04_02.jpeg" id="250" name="Picture"/>
                          <pic:cNvPicPr>
                            <a:picLocks noChangeArrowheads="1" noChangeAspect="1"/>
                          </pic:cNvPicPr>
                        </pic:nvPicPr>
                        <pic:blipFill>
                          <a:blip r:embed="rId248"/>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[262]</w:t>
            </w:r>
            <w:r>
              <w:t xml:space="preserve">.</w:t>
            </w:r>
          </w:p>
          <w:bookmarkEnd w:id="251"/>
        </w:tc>
      </w:tr>
    </w:tbl>
    <w:bookmarkStart w:id="252" w:name="плиточные-карты"/>
    <w:p>
      <w:pPr>
        <w:pStyle w:val="Heading5"/>
      </w:pPr>
      <w:r>
        <w:t xml:space="preserve">5.1.2.0.1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[263]</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[264]</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[265]</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[265]</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[266]</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[265]</w:t>
      </w:r>
      <w:r>
        <w:t xml:space="preserve">.</w:t>
      </w:r>
    </w:p>
    <w:bookmarkEnd w:id="252"/>
    <w:bookmarkStart w:id="253" w:name="методология"/>
    <w:p>
      <w:pPr>
        <w:pStyle w:val="Heading4"/>
      </w:pPr>
      <w:r>
        <w:t xml:space="preserve">5.1.2.1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[267]</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[263]</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[4]</w:t>
      </w:r>
      <w:r>
        <w:t xml:space="preserve">. Цветовое кодирование на основе генеалогии также заимствовано из Атласа для обеспечения преемственности визуализаций.</w:t>
      </w:r>
    </w:p>
    <w:bookmarkEnd w:id="253"/>
    <w:bookmarkEnd w:id="254"/>
    <w:bookmarkStart w:id="270" w:name="результаты-1"/>
    <w:p>
      <w:pPr>
        <w:pStyle w:val="Heading3"/>
      </w:pPr>
      <w:r>
        <w:t xml:space="preserve">5.1.3 Результаты</w:t>
      </w:r>
    </w:p>
    <w:bookmarkStart w:id="255"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55"/>
    <w:bookmarkStart w:id="256"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r>
        <w:t xml:space="preserve"> </w:t>
      </w:r>
      <w:r>
        <w:t xml:space="preserve">-</w:t>
      </w:r>
      <w:r>
        <w:t xml:space="preserve"> </w:t>
      </w:r>
      <w:r>
        <w:rPr>
          <w:rStyle w:val="VerbatimChar"/>
        </w:rPr>
        <w:t xml:space="preserve">language</w:t>
      </w:r>
      <w:r>
        <w:t xml:space="preserve"> </w:t>
      </w:r>
      <w:r>
        <w:t xml:space="preserve">–– название языка</w:t>
      </w:r>
      <w:r>
        <w:t xml:space="preserve"> </w:t>
      </w:r>
      <w:r>
        <w:t xml:space="preserve">-</w:t>
      </w:r>
      <w:r>
        <w:t xml:space="preserve"> </w:t>
      </w:r>
      <w:r>
        <w:rPr>
          <w:rStyle w:val="VerbatimChar"/>
        </w:rPr>
        <w:t xml:space="preserve">branch</w:t>
      </w:r>
      <w:r>
        <w:t xml:space="preserve"> </w:t>
      </w:r>
      <w:r>
        <w:t xml:space="preserve">–– ветвь языковой семьи</w:t>
      </w:r>
      <w:r>
        <w:t xml:space="preserve"> </w:t>
      </w:r>
      <w:r>
        <w:t xml:space="preserve">-</w:t>
      </w:r>
      <w:r>
        <w:t xml:space="preserve"> </w:t>
      </w:r>
      <w:r>
        <w:rPr>
          <w:rStyle w:val="VerbatimChar"/>
        </w:rPr>
        <w:t xml:space="preserve">family</w:t>
      </w:r>
      <w:r>
        <w:t xml:space="preserve"> </w:t>
      </w:r>
      <w:r>
        <w:t xml:space="preserve">–– семья</w:t>
      </w:r>
      <w:r>
        <w:t xml:space="preserve"> </w:t>
      </w:r>
      <w:r>
        <w:t xml:space="preserve">-</w:t>
      </w:r>
      <w:r>
        <w:t xml:space="preserve"> </w:t>
      </w:r>
      <w:r>
        <w:rPr>
          <w:rStyle w:val="VerbatimChar"/>
        </w:rPr>
        <w:t xml:space="preserve">glottocode</w:t>
      </w:r>
      <w:r>
        <w:t xml:space="preserve"> </w:t>
      </w:r>
      <w:r>
        <w:t xml:space="preserve">–– код языка из ресурса Glottolog</w:t>
      </w:r>
      <w:r>
        <w:t xml:space="preserve"> </w:t>
      </w:r>
      <w:r>
        <w:t xml:space="preserve">-</w:t>
      </w:r>
      <w:r>
        <w:t xml:space="preserve"> </w:t>
      </w:r>
      <w:r>
        <w:rPr>
          <w:rStyle w:val="VerbatimChar"/>
        </w:rPr>
        <w:t xml:space="preserve">language_color</w:t>
      </w:r>
      <w:r>
        <w:t xml:space="preserve"> </w:t>
      </w:r>
      <w:r>
        <w:t xml:space="preserve">–– цветовой код для отдельного языка</w:t>
      </w:r>
      <w:r>
        <w:t xml:space="preserve"> </w:t>
      </w:r>
      <w:r>
        <w:t xml:space="preserve">-</w:t>
      </w:r>
      <w:r>
        <w:t xml:space="preserve"> </w:t>
      </w:r>
      <w:r>
        <w:rPr>
          <w:rStyle w:val="VerbatimChar"/>
        </w:rPr>
        <w:t xml:space="preserve">branch_color</w:t>
      </w:r>
      <w:r>
        <w:t xml:space="preserve"> </w:t>
      </w:r>
      <w:r>
        <w:t xml:space="preserve">–– цветовой код для ветви</w:t>
      </w:r>
      <w:r>
        <w:t xml:space="preserve"> </w:t>
      </w:r>
      <w:r>
        <w:t xml:space="preserve">-</w:t>
      </w:r>
      <w:r>
        <w:t xml:space="preserve"> </w:t>
      </w: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r>
        <w:t xml:space="preserve"> </w:t>
      </w:r>
      <w:r>
        <w:t xml:space="preserve">-</w:t>
      </w:r>
      <w:r>
        <w:t xml:space="preserve"> </w:t>
      </w:r>
      <w:r>
        <w:rPr>
          <w:rStyle w:val="VerbatimChar"/>
        </w:rPr>
        <w:t xml:space="preserve">abbreviation</w:t>
      </w:r>
      <w:r>
        <w:t xml:space="preserve"> </w:t>
      </w:r>
      <w:r>
        <w:t xml:space="preserve">–– сокращенное название</w:t>
      </w:r>
      <w:r>
        <w:t xml:space="preserve"> </w:t>
      </w:r>
      <w:r>
        <w:t xml:space="preserve">- примеры лингвистических признаков из Атласа (morning_greetings, consonant_inventory_size)</w:t>
      </w:r>
    </w:p>
    <w:p>
      <w:pPr>
        <w:pStyle w:val="BodyText"/>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56"/>
    <w:bookmarkStart w:id="269"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60" w:name="fig-12"/>
          <w:p>
            <w:pPr>
              <w:pStyle w:val="Compact"/>
              <w:jc w:val="center"/>
            </w:pPr>
            <w:r>
              <w:drawing>
                <wp:inline>
                  <wp:extent cx="5930900" cy="4448175"/>
                  <wp:effectExtent b="0" l="0" r="0" t="0"/>
                  <wp:docPr descr="" title="" id="258" name="Picture"/>
                  <a:graphic>
                    <a:graphicData uri="http://schemas.openxmlformats.org/drawingml/2006/picture">
                      <pic:pic>
                        <pic:nvPicPr>
                          <pic:cNvPr descr="images/conlab_04_03.png" id="259" name="Picture"/>
                          <pic:cNvPicPr>
                            <a:picLocks noChangeArrowheads="1" noChangeAspect="1"/>
                          </pic:cNvPicPr>
                        </pic:nvPicPr>
                        <pic:blipFill>
                          <a:blip r:embed="rId257"/>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60"/>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[262]</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64" w:name="fig-13"/>
          <w:p>
            <w:pPr>
              <w:pStyle w:val="Compact"/>
              <w:jc w:val="center"/>
            </w:pPr>
            <w:r>
              <w:drawing>
                <wp:inline>
                  <wp:extent cx="5930900" cy="4448175"/>
                  <wp:effectExtent b="0" l="0" r="0" t="0"/>
                  <wp:docPr descr="" title="" id="262" name="Picture"/>
                  <a:graphic>
                    <a:graphicData uri="http://schemas.openxmlformats.org/drawingml/2006/picture">
                      <pic:pic>
                        <pic:nvPicPr>
                          <pic:cNvPr descr="images/conlab_04_04.png" id="263" name="Picture"/>
                          <pic:cNvPicPr>
                            <a:picLocks noChangeArrowheads="1" noChangeAspect="1"/>
                          </pic:cNvPicPr>
                        </pic:nvPicPr>
                        <pic:blipFill>
                          <a:blip r:embed="rId261"/>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[262]</w:t>
            </w:r>
            <w:r>
              <w:t xml:space="preserve">.</w:t>
            </w:r>
          </w:p>
          <w:bookmarkEnd w:id="264"/>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[268]</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68" w:name="fig-14"/>
          <w:p>
            <w:pPr>
              <w:pStyle w:val="Compact"/>
              <w:jc w:val="center"/>
            </w:pPr>
            <w:r>
              <w:drawing>
                <wp:inline>
                  <wp:extent cx="5930900" cy="4448175"/>
                  <wp:effectExtent b="0" l="0" r="0" t="0"/>
                  <wp:docPr descr="" title="" id="266" name="Picture"/>
                  <a:graphic>
                    <a:graphicData uri="http://schemas.openxmlformats.org/drawingml/2006/picture">
                      <pic:pic>
                        <pic:nvPicPr>
                          <pic:cNvPr descr="images/conlab_04_05.png" id="267" name="Picture"/>
                          <pic:cNvPicPr>
                            <a:picLocks noChangeArrowheads="1" noChangeAspect="1"/>
                          </pic:cNvPicPr>
                        </pic:nvPicPr>
                        <pic:blipFill>
                          <a:blip r:embed="rId265"/>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[268]</w:t>
            </w:r>
            <w:r>
              <w:t xml:space="preserve">.</w:t>
            </w:r>
          </w:p>
          <w:bookmarkEnd w:id="268"/>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69"/>
    <w:bookmarkEnd w:id="270"/>
    <w:bookmarkStart w:id="271"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71"/>
    <w:bookmarkEnd w:id="272"/>
    <w:bookmarkStart w:id="302" w:name="X5ded7af4d7dd5163d2860558d64f4abfd489f67"/>
    <w:p>
      <w:pPr>
        <w:pStyle w:val="Heading2"/>
      </w:pPr>
      <w:r>
        <w:t xml:space="preserve">5.2 Исследование и сравнительный анализ вариативности обозначения причинно-следственных связей в текстах обучающихся и экспертов, языковых особенностей и возможности орфокоррекции учебных текстов</w:t>
      </w:r>
    </w:p>
    <w:bookmarkStart w:id="279" w:name="Xd480b3d3058546316af439290aba7185b491e43"/>
    <w:p>
      <w:pPr>
        <w:pStyle w:val="Heading3"/>
      </w:pPr>
      <w:r>
        <w:t xml:space="preserve">5.2.1 Вариативность в использовании маркеров причинно-следственных связей в текстах учащихся и экспертов (Смирнова Е.А.)</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corpora_lab_1"/>
          <w:p>
            <w:pPr>
              <w:jc w:val="center"/>
            </w:pPr>
            <w:pPr>
              <w:jc w:val="start"/>
              <w:spacing w:before="200"/>
              <w:pStyle w:val="ImageCaption"/>
            </w:pPr>
            <w:r>
              <w:t xml:space="preserve">Таблица 5.1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73"/>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[269–271]</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4" w:name="tbl-corpora_lab_2"/>
          <w:p>
            <w:pPr>
              <w:jc w:val="center"/>
            </w:pPr>
            <w:pPr>
              <w:jc w:val="start"/>
              <w:spacing w:before="200"/>
              <w:pStyle w:val="ImageCaption"/>
            </w:pPr>
            <w:r>
              <w:t xml:space="preserve">Таблица 5.2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74"/>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случайных лесов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8" w:name="fig-corp1"/>
          <w:p>
            <w:pPr>
              <w:pStyle w:val="Compact"/>
              <w:jc w:val="center"/>
            </w:pPr>
            <w:r>
              <w:drawing>
                <wp:inline>
                  <wp:extent cx="4876800" cy="3572255"/>
                  <wp:effectExtent b="0" l="0" r="0" t="0"/>
                  <wp:docPr descr="" title="" id="276" name="Picture"/>
                  <a:graphic>
                    <a:graphicData uri="http://schemas.openxmlformats.org/drawingml/2006/picture">
                      <pic:pic>
                        <pic:nvPicPr>
                          <pic:cNvPr descr="images/corp_photo_1.jpg" id="277" name="Picture"/>
                          <pic:cNvPicPr>
                            <a:picLocks noChangeArrowheads="1" noChangeAspect="1"/>
                          </pic:cNvPicPr>
                        </pic:nvPicPr>
                        <pic:blipFill>
                          <a:blip r:embed="rId275"/>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Эдуард придумай, пожалуйста, заголовок</w:t>
            </w:r>
          </w:p>
          <w:bookmarkEnd w:id="278"/>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79"/>
    <w:bookmarkStart w:id="281" w:name="X04671051d6871782537f7d665c6192a58e98eaa"/>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 (Смирнова Е.А.)</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[272]</w:t>
      </w:r>
      <w:r>
        <w:t xml:space="preserve"> </w:t>
      </w:r>
      <w:r>
        <w:t xml:space="preserve">и Сельсе-Мурсия и Ларсен-Фриман</w:t>
      </w:r>
      <w:r>
        <w:t xml:space="preserve"> </w:t>
      </w:r>
      <w:r>
        <w:t xml:space="preserve">[273]</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[274; 275]</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[276; 277]</w:t>
      </w:r>
      <w:r>
        <w:t xml:space="preserve"> </w:t>
      </w:r>
      <w:r>
        <w:t xml:space="preserve">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[278; 279]</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0" w:name="tbl-corpora_lab_3"/>
          <w:p>
            <w:pPr>
              <w:jc w:val="center"/>
            </w:pPr>
            <w:pPr>
              <w:jc w:val="start"/>
              <w:spacing w:before="200"/>
              <w:pStyle w:val="ImageCaption"/>
            </w:pPr>
            <w:r>
              <w:t xml:space="preserve">Таблица 5.3 – Эдуард, придумай заголовок</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80"/>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[280]</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[276]</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[272]</w:t>
      </w:r>
      <w:r>
        <w:t xml:space="preserve">, но подтверждает тезис Моралло</w:t>
      </w:r>
      <w:r>
        <w:t xml:space="preserve"> </w:t>
      </w:r>
      <w:r>
        <w:t xml:space="preserve">[281]</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[282]</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[274]</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[283]</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81"/>
    <w:bookmarkStart w:id="289" w:name="X212a772deab2311e0b9c635f15501622014afac"/>
    <w:p>
      <w:pPr>
        <w:pStyle w:val="Heading3"/>
      </w:pPr>
      <w:r>
        <w:t xml:space="preserve">5.2.3 Новые корпусы и авторская позиция в текстах, сгенерированных ИИ (Туляков Д.С.)</w:t>
      </w:r>
    </w:p>
    <w:bookmarkStart w:id="282"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82"/>
    <w:bookmarkStart w:id="288"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[284]</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[284]</w:t>
      </w:r>
      <w:r>
        <w:t xml:space="preserve">, прикладной лингвистики</w:t>
      </w:r>
      <w:r>
        <w:t xml:space="preserve"> </w:t>
      </w:r>
      <w:r>
        <w:t xml:space="preserve">[285; 286]</w:t>
      </w:r>
      <w:r>
        <w:t xml:space="preserve">, биомедицинских наук</w:t>
      </w:r>
      <w:r>
        <w:t xml:space="preserve"> </w:t>
      </w:r>
      <w:r>
        <w:t xml:space="preserve">[287]</w:t>
      </w:r>
      <w:r>
        <w:t xml:space="preserve">, – так и в академии в целом</w:t>
      </w:r>
      <w:r>
        <w:t xml:space="preserve"> </w:t>
      </w:r>
      <w:r>
        <w:t xml:space="preserve">[288; 289]</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[290]</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[291; 292]</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[285]</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[287; 289]</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rPr>
          <w:b/>
          <w:bCs/>
        </w:rPr>
        <w:t xml:space="preserve">Теоретическая модель «позиции» (stance).</w:t>
      </w:r>
      <w:r>
        <w:t xml:space="preserve"> </w:t>
      </w:r>
      <w:r>
        <w:t xml:space="preserve">В данном исследовании маркеры важности рассматриваются как проявления авторской позиции. Согласно</w:t>
      </w:r>
      <w:r>
        <w:t xml:space="preserve"> </w:t>
      </w:r>
      <w:r>
        <w:t xml:space="preserve">[272]</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[293]</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[272]</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3"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83"/>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[272]</w:t>
      </w:r>
      <w:r>
        <w:t xml:space="preserve">.</w:t>
      </w:r>
    </w:p>
    <w:p>
      <w:pPr>
        <w:pStyle w:val="BodyText"/>
      </w:pPr>
      <w:r>
        <w:t xml:space="preserve">Для расширения списка были учтены дополнительные исследования</w:t>
      </w:r>
      <w:r>
        <w:t xml:space="preserve"> </w:t>
      </w:r>
      <w:r>
        <w:t xml:space="preserve">[293]</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4" w:name="tbl-corpora_lab_5"/>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84"/>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5"/>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85"/>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86"/>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7"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87"/>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288"/>
    <w:bookmarkEnd w:id="289"/>
    <w:bookmarkStart w:id="294" w:name="X9a5b2b8ea35035d2c256536c5c6bb898399fa4c"/>
    <w:p>
      <w:pPr>
        <w:pStyle w:val="Heading3"/>
      </w:pPr>
      <w:r>
        <w:t xml:space="preserve">5.2.4 Разбор языка фейковых новостей на английском языке: От методов убеждения к прагматическим механизмам (Трнавац Р.)</w:t>
      </w:r>
    </w:p>
    <w:bookmarkStart w:id="290" w:name="введение-5"/>
    <w:p>
      <w:pPr>
        <w:pStyle w:val="Heading4"/>
      </w:pPr>
      <w:r>
        <w:t xml:space="preserve">5.2.4.1 Введение</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[294]</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40"/>
        </w:numPr>
      </w:pPr>
      <w:r>
        <w:t xml:space="preserve">Как используются и распространены методы убеждения в англоязычных пропагандистских текстах?</w:t>
      </w:r>
    </w:p>
    <w:p>
      <w:pPr>
        <w:pStyle w:val="Compact"/>
        <w:numPr>
          <w:ilvl w:val="0"/>
          <w:numId w:val="1040"/>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[295]</w:t>
      </w:r>
      <w:r>
        <w:t xml:space="preserve">, которая была успешно применена в работе Да Сан Мартино и др.</w:t>
      </w:r>
      <w:r>
        <w:t xml:space="preserve"> </w:t>
      </w:r>
      <w:r>
        <w:t xml:space="preserve">[296]</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290"/>
    <w:bookmarkStart w:id="291"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[297: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[297: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[298]</w:t>
      </w:r>
      <w:r>
        <w:t xml:space="preserve">, призванный удовлетворить потребности как убеждающего, так и убеждаемого</w:t>
      </w:r>
      <w:r>
        <w:t xml:space="preserve"> </w:t>
      </w:r>
      <w:r>
        <w:t xml:space="preserve">[299: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[298]</w:t>
      </w:r>
      <w:r>
        <w:t xml:space="preserve">, используя языковые и коммуникативные ресурсы</w:t>
      </w:r>
      <w:r>
        <w:t xml:space="preserve"> </w:t>
      </w:r>
      <w:r>
        <w:t xml:space="preserve">[300: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[301]</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[299: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[302]</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[303]</w:t>
      </w:r>
      <w:r>
        <w:t xml:space="preserve">;</w:t>
      </w:r>
      <w:r>
        <w:t xml:space="preserve"> </w:t>
      </w:r>
      <w:r>
        <w:t xml:space="preserve">[304]</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[298: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[305: 2]</w:t>
      </w:r>
      <w:r>
        <w:t xml:space="preserve"> </w:t>
      </w:r>
      <w:r>
        <w:t xml:space="preserve">исследовали различные триггеры пресуппозиций, такие как глаголы изменения состояния (например, dobbiamo costruire il nostro futuro, «мы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[306]</w:t>
      </w:r>
      <w:r>
        <w:t xml:space="preserve">, заключается в их огромной убедительной и эмоциональной силе в (политическом) дискурсе</w:t>
      </w:r>
      <w:r>
        <w:t xml:space="preserve"> </w:t>
      </w:r>
      <w:r>
        <w:t xml:space="preserve">[307]</w:t>
      </w:r>
      <w:r>
        <w:t xml:space="preserve">. Более того, по мнению Клариджа</w:t>
      </w:r>
      <w:r>
        <w:t xml:space="preserve"> </w:t>
      </w:r>
      <w:r>
        <w:t xml:space="preserve">[308: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[308: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[296: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291"/>
    <w:bookmarkStart w:id="292"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[294]</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[253]</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[272]</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292"/>
    <w:bookmarkStart w:id="293"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[295]</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[309: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[305: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[295]</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[295]</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[272]</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[296]</w:t>
      </w:r>
      <w:r>
        <w:t xml:space="preserve">, концепция убеждения, разработанная Пискорским и др.</w:t>
      </w:r>
      <w:r>
        <w:t xml:space="preserve"> </w:t>
      </w:r>
      <w:r>
        <w:t xml:space="preserve">[295]</w:t>
      </w:r>
      <w:r>
        <w:t xml:space="preserve">, оказалась столь полезной для нашего лингвистического исследования и его распространения на прагматические исследования.</w:t>
      </w:r>
    </w:p>
    <w:bookmarkEnd w:id="293"/>
    <w:bookmarkEnd w:id="294"/>
    <w:bookmarkStart w:id="295" w:name="X68ab0f730610f94bf1abb9ec170d0516e085e20"/>
    <w:p>
      <w:pPr>
        <w:pStyle w:val="Heading3"/>
      </w:pPr>
      <w:r>
        <w:t xml:space="preserve">5.2.5 Представление климатического кризиса в хорватских интернет-новостных СМИ (Трнавац Р.)</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41"/>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41"/>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42"/>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42"/>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42"/>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42"/>
        </w:numPr>
      </w:pPr>
      <w:r>
        <w:t xml:space="preserve">Изображения протестных демонстраций и активизма, например, активистов и митингов;</w:t>
      </w:r>
    </w:p>
    <w:p>
      <w:pPr>
        <w:pStyle w:val="Compact"/>
        <w:numPr>
          <w:ilvl w:val="0"/>
          <w:numId w:val="1042"/>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 при необходимости, изменения размера из PDF-файлов.</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295"/>
    <w:bookmarkStart w:id="296" w:name="Xca448bd9b86bb560e6ebe5899791cccadd415d0"/>
    <w:p>
      <w:pPr>
        <w:pStyle w:val="Heading3"/>
      </w:pPr>
      <w:r>
        <w:t xml:space="preserve">5.2.6 Повышение точности орфокоррекции за счёт двухэтапного применения нейронных сетей (Харламова Д.С.)</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[310; 311: 2; 312]</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[313]</w:t>
      </w:r>
      <w:r>
        <w:t xml:space="preserve">, мы провели дообучение модели-детектора ошибок на основе архитектуры ELECTRA</w:t>
      </w:r>
      <w:r>
        <w:t xml:space="preserve"> </w:t>
      </w:r>
      <w:r>
        <w:t xml:space="preserve">[314]</w:t>
      </w:r>
      <w:r>
        <w:t xml:space="preserve"> </w:t>
      </w:r>
      <w:r>
        <w:t xml:space="preserve">и использовали ее вывод для дообучения модели-корректора T5</w:t>
      </w:r>
      <w:r>
        <w:t xml:space="preserve"> </w:t>
      </w:r>
      <w:r>
        <w:t xml:space="preserve">[315]</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[316]</w:t>
      </w:r>
      <w:r>
        <w:t xml:space="preserve">. Для дообучения мы использовали два варианта корпуса англоязычных учебных текстов REALEC</w:t>
      </w:r>
      <w:r>
        <w:t xml:space="preserve"> </w:t>
      </w:r>
      <w:r>
        <w:t xml:space="preserve">[317]</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[318]</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[313]</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[319]</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296"/>
    <w:bookmarkStart w:id="301" w:name="X208dd67a69fa02884916f8f9843be9f94799f68"/>
    <w:p>
      <w:pPr>
        <w:pStyle w:val="Heading3"/>
      </w:pPr>
      <w:r>
        <w:t xml:space="preserve">5.2.7 Оценка свободы синтаксического ветвления в различных языках (Клышинский Э.С.)</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0" w:name="fig-corp2"/>
          <w:p>
            <w:pPr>
              <w:pStyle w:val="Compact"/>
              <w:jc w:val="center"/>
            </w:pPr>
            <w:r>
              <w:drawing>
                <wp:inline>
                  <wp:extent cx="5930900" cy="5930900"/>
                  <wp:effectExtent b="0" l="0" r="0" t="0"/>
                  <wp:docPr descr="" title="" id="298" name="Picture"/>
                  <a:graphic>
                    <a:graphicData uri="http://schemas.openxmlformats.org/drawingml/2006/picture">
                      <pic:pic>
                        <pic:nvPicPr>
                          <pic:cNvPr descr="images/corp_photo_2.png" id="299" name="Picture"/>
                          <pic:cNvPicPr>
                            <a:picLocks noChangeArrowheads="1" noChangeAspect="1"/>
                          </pic:cNvPicPr>
                        </pic:nvPicPr>
                        <pic:blipFill>
                          <a:blip r:embed="rId297"/>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[320, рис. 8]</w:t>
            </w:r>
            <w:r>
              <w:t xml:space="preserve"> </w:t>
            </w:r>
            <w:r>
              <w:t xml:space="preserve">(данные взяты из https://github.com/typometrics/djangotypometrics/blob/master/sud-treebanks-v2.11-analysis/head_initiality.tsv)</w:t>
            </w:r>
          </w:p>
          <w:bookmarkEnd w:id="300"/>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301"/>
    <w:bookmarkEnd w:id="302"/>
    <w:bookmarkStart w:id="314" w:name="X5a726eee2834f2862dc7a740d348203633ad9b4"/>
    <w:p>
      <w:pPr>
        <w:pStyle w:val="Heading2"/>
      </w:pPr>
      <w:r>
        <w:t xml:space="preserve">5.3 Конвергентные процессы в синтетической и естественной речи</w:t>
      </w:r>
    </w:p>
    <w:bookmarkStart w:id="313"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08"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[321]</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03"/>
      </w:r>
      <w:r>
        <w:t xml:space="preserve">. VLM представляют собой класс мультимодальных моделей на основе технологии Transformers</w:t>
      </w:r>
      <w:r>
        <w:t xml:space="preserve"> </w:t>
      </w:r>
      <w:r>
        <w:t xml:space="preserve">[322]</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07" w:name="fig-spb_1"/>
          <w:p>
            <w:pPr>
              <w:pStyle w:val="Compact"/>
              <w:jc w:val="center"/>
            </w:pPr>
            <w:r>
              <w:drawing>
                <wp:inline>
                  <wp:extent cx="5930900" cy="3528585"/>
                  <wp:effectExtent b="0" l="0" r="0" t="0"/>
                  <wp:docPr descr="" title="" id="305" name="Picture"/>
                  <a:graphic>
                    <a:graphicData uri="http://schemas.openxmlformats.org/drawingml/2006/picture">
                      <pic:pic>
                        <pic:nvPicPr>
                          <pic:cNvPr descr="images/spb_conlab_0.jpg" id="306" name="Picture"/>
                          <pic:cNvPicPr>
                            <a:picLocks noChangeArrowheads="1" noChangeAspect="1"/>
                          </pic:cNvPicPr>
                        </pic:nvPicPr>
                        <pic:blipFill>
                          <a:blip r:embed="rId304"/>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07"/>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p>
      <w:pPr>
        <w:pStyle w:val="BodyText"/>
      </w:pPr>
      <w:r>
        <w:t xml:space="preserve">РИД: База данных «База данных текстовых описаний и векторных представлений картин из Цифровой коллекции Государственного Эрмитажа»</w:t>
      </w:r>
    </w:p>
    <w:p>
      <w:pPr>
        <w:pStyle w:val="BodyText"/>
      </w:pPr>
      <w:r>
        <w:t xml:space="preserve">Регистрационный номер: 2025622931</w:t>
      </w:r>
    </w:p>
    <w:p>
      <w:pPr>
        <w:pStyle w:val="BodyText"/>
      </w:pPr>
      <w:r>
        <w:t xml:space="preserve">Вид РИД: база данных.</w:t>
      </w:r>
    </w:p>
    <w:p>
      <w:pPr>
        <w:pStyle w:val="BodyText"/>
      </w:pPr>
      <w:r>
        <w:t xml:space="preserve">Авторский коллектив:</w:t>
      </w:r>
    </w:p>
    <w:p>
      <w:pPr>
        <w:pStyle w:val="Compact"/>
        <w:numPr>
          <w:ilvl w:val="0"/>
          <w:numId w:val="1043"/>
        </w:numPr>
      </w:pPr>
      <w:r>
        <w:t xml:space="preserve">Колмогорова Анастасия Владимировна (заведующий Лабораторией языковой конвергенции);</w:t>
      </w:r>
    </w:p>
    <w:p>
      <w:pPr>
        <w:pStyle w:val="Compact"/>
        <w:numPr>
          <w:ilvl w:val="0"/>
          <w:numId w:val="1043"/>
        </w:numPr>
      </w:pPr>
      <w:r>
        <w:t xml:space="preserve">Налобина Полина Алексеевна (стажер-исследователь).</w:t>
      </w:r>
    </w:p>
    <w:p>
      <w:pPr>
        <w:pStyle w:val="FirstParagraph"/>
      </w:pPr>
      <w:r>
        <w:t xml:space="preserve">Общее описание и состав:</w:t>
      </w:r>
    </w:p>
    <w:p>
      <w:pPr>
        <w:pStyle w:val="Compact"/>
        <w:numPr>
          <w:ilvl w:val="0"/>
          <w:numId w:val="1044"/>
        </w:numPr>
      </w:pPr>
      <w:r>
        <w:t xml:space="preserve">База данных представляет собой коллекцию структурированных описаний и текстовых представлений произведений искусства из собрания Государственного Эрмитажа.</w:t>
      </w:r>
    </w:p>
    <w:p>
      <w:pPr>
        <w:pStyle w:val="FirstParagraph"/>
      </w:pPr>
      <w:r>
        <w:t xml:space="preserve">Состав РИД включает:</w:t>
      </w:r>
    </w:p>
    <w:p>
      <w:pPr>
        <w:pStyle w:val="Compact"/>
        <w:numPr>
          <w:ilvl w:val="0"/>
          <w:numId w:val="1045"/>
        </w:numPr>
      </w:pPr>
      <w:r>
        <w:t xml:space="preserve">Набор файлов в формате .json, содержащих официальные метаданные картин;</w:t>
      </w:r>
    </w:p>
    <w:p>
      <w:pPr>
        <w:pStyle w:val="Compact"/>
        <w:numPr>
          <w:ilvl w:val="0"/>
          <w:numId w:val="1045"/>
        </w:numPr>
      </w:pPr>
      <w:r>
        <w:t xml:space="preserve">Набор файлов в формате .txt, содержащих текстовые описания, сгенерированные искусственным интеллектом и респондентами.</w:t>
      </w:r>
    </w:p>
    <w:bookmarkEnd w:id="308"/>
    <w:bookmarkStart w:id="312"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[323]</w:t>
      </w:r>
      <w:r>
        <w:t xml:space="preserve">. Эксперимент включал в себя несколько этапов:</w:t>
      </w:r>
    </w:p>
    <w:p>
      <w:pPr>
        <w:pStyle w:val="Compact"/>
        <w:numPr>
          <w:ilvl w:val="0"/>
          <w:numId w:val="1046"/>
        </w:numPr>
      </w:pPr>
      <w:r>
        <w:t xml:space="preserve">Формирование сбалансированной выборки из Корпуса русского рассказа;</w:t>
      </w:r>
    </w:p>
    <w:p>
      <w:pPr>
        <w:pStyle w:val="Compact"/>
        <w:numPr>
          <w:ilvl w:val="0"/>
          <w:numId w:val="1046"/>
        </w:numPr>
      </w:pPr>
      <w:r>
        <w:t xml:space="preserve">Суммаризация избранных документов;</w:t>
      </w:r>
    </w:p>
    <w:p>
      <w:pPr>
        <w:pStyle w:val="Compact"/>
        <w:numPr>
          <w:ilvl w:val="0"/>
          <w:numId w:val="1046"/>
        </w:numPr>
      </w:pPr>
      <w:r>
        <w:t xml:space="preserve">Автоматическая оценка результатов моделей;</w:t>
      </w:r>
    </w:p>
    <w:p>
      <w:pPr>
        <w:pStyle w:val="Compact"/>
        <w:numPr>
          <w:ilvl w:val="0"/>
          <w:numId w:val="1046"/>
        </w:numPr>
      </w:pPr>
      <w:r>
        <w:t xml:space="preserve">Экспертная оценка результатов моделей и структурной сложности исходных текстов;</w:t>
      </w:r>
    </w:p>
    <w:p>
      <w:pPr>
        <w:pStyle w:val="Compact"/>
        <w:numPr>
          <w:ilvl w:val="0"/>
          <w:numId w:val="1046"/>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[324]</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[325]</w:t>
      </w:r>
      <w:r>
        <w:t xml:space="preserve">, BLEU</w:t>
      </w:r>
      <w:r>
        <w:t xml:space="preserve"> </w:t>
      </w:r>
      <w:r>
        <w:t xml:space="preserve">[326]</w:t>
      </w:r>
      <w:r>
        <w:t xml:space="preserve"> </w:t>
      </w:r>
      <w:r>
        <w:t xml:space="preserve">и BERTScore</w:t>
      </w:r>
      <w:r>
        <w:t xml:space="preserve"> </w:t>
      </w:r>
      <w:r>
        <w:t xml:space="preserve">[327]</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09"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09"/>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47"/>
        </w:numPr>
      </w:pPr>
      <w:r>
        <w:t xml:space="preserve">Охват (coverage) — упоминание важных сюжетных точек, метрика оценивает смысловую составляющую;</w:t>
      </w:r>
    </w:p>
    <w:p>
      <w:pPr>
        <w:pStyle w:val="Compact"/>
        <w:numPr>
          <w:ilvl w:val="0"/>
          <w:numId w:val="1047"/>
        </w:numPr>
      </w:pPr>
      <w:r>
        <w:t xml:space="preserve">Достоверность (faithfulness) — наличие несуществующих в исходном тексте деталей или искажение истории;</w:t>
      </w:r>
    </w:p>
    <w:p>
      <w:pPr>
        <w:pStyle w:val="Compact"/>
        <w:numPr>
          <w:ilvl w:val="0"/>
          <w:numId w:val="1047"/>
        </w:numPr>
      </w:pPr>
      <w:r>
        <w:t xml:space="preserve">Связность (coherence) текста;</w:t>
      </w:r>
    </w:p>
    <w:p>
      <w:pPr>
        <w:pStyle w:val="Compact"/>
        <w:numPr>
          <w:ilvl w:val="0"/>
          <w:numId w:val="1047"/>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уодобочитаемости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10"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10"/>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11"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11"/>
          <w:p/>
        </w:tc>
      </w:tr>
    </w:tbl>
    <w:p>
      <w:pPr>
        <w:pStyle w:val="BodyText"/>
      </w:pPr>
      <w:r>
        <w:t xml:space="preserve">Корреляционный анализ позволяет сделать следующие выводы:</w:t>
      </w:r>
    </w:p>
    <w:p>
      <w:pPr>
        <w:pStyle w:val="Compact"/>
        <w:numPr>
          <w:ilvl w:val="0"/>
          <w:numId w:val="1048"/>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48"/>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48"/>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48"/>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48"/>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48"/>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48"/>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12"/>
    <w:bookmarkEnd w:id="313"/>
    <w:bookmarkEnd w:id="314"/>
    <w:bookmarkStart w:id="362"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15"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[328]</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[329]</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[330]</w:t>
      </w:r>
      <w:r>
        <w:t xml:space="preserve">), для диаризации выбрана pyannote</w:t>
      </w:r>
      <w:r>
        <w:t xml:space="preserve"> </w:t>
      </w:r>
      <w:r>
        <w:t xml:space="preserve">[331]</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15"/>
    <w:bookmarkStart w:id="318"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16"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16"/>
          <w:p/>
        </w:tc>
      </w:tr>
    </w:tbl>
    <w:p>
      <w:pPr>
        <w:pStyle w:val="BodyText"/>
      </w:pPr>
      <w:r>
        <w:t xml:space="preserve">Примечание – Условные сокращения: КМА — комплексная моторная афазия, ЭфА — эфферентная афазия, Сем — семантическая афазия, сенс — сенсорная афазия, АМ — акустико-мнестическая афазия, Т — тотальная афазия (типология афазий дана по</w:t>
      </w:r>
      <w:r>
        <w:t xml:space="preserve"> </w:t>
      </w:r>
      <w:r>
        <w:t xml:space="preserve">[332–334]</w:t>
      </w:r>
      <w:r>
        <w:t xml:space="preserve">; Дидакт — дидактические тексты, Худож — художественные тексты, Упрощ — упрощенные из датасета RuSimplAphasia.</w:t>
      </w:r>
    </w:p>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[335]</w:t>
      </w:r>
      <w:r>
        <w:t xml:space="preserve">, SaluteSpeech</w:t>
      </w:r>
      <w:r>
        <w:t xml:space="preserve"> </w:t>
      </w:r>
      <w:r>
        <w:t xml:space="preserve">[336]</w:t>
      </w:r>
      <w:r>
        <w:t xml:space="preserve"> </w:t>
      </w:r>
      <w:r>
        <w:t xml:space="preserve">(приложение для компьютера), Shopot</w:t>
      </w:r>
      <w:r>
        <w:t xml:space="preserve"> </w:t>
      </w:r>
      <w:r>
        <w:t xml:space="preserve">[337]</w:t>
      </w:r>
      <w:r>
        <w:t xml:space="preserve">, T-bank</w:t>
      </w:r>
      <w:r>
        <w:t xml:space="preserve"> </w:t>
      </w:r>
      <w:r>
        <w:t xml:space="preserve">[338]</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17"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17"/>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[339]</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[340]</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49"/>
        </w:numPr>
      </w:pPr>
      <w:r>
        <w:t xml:space="preserve">Колмогорова Анастасия Владимировна (заведующий Лабораторией языковой конвергенции);</w:t>
      </w:r>
    </w:p>
    <w:p>
      <w:pPr>
        <w:pStyle w:val="Compact"/>
        <w:numPr>
          <w:ilvl w:val="0"/>
          <w:numId w:val="1049"/>
        </w:numPr>
      </w:pPr>
      <w:r>
        <w:t xml:space="preserve">Явшиц Екатерина Валерьевна (младший научный сотрудник);</w:t>
      </w:r>
    </w:p>
    <w:p>
      <w:pPr>
        <w:pStyle w:val="Compact"/>
        <w:numPr>
          <w:ilvl w:val="0"/>
          <w:numId w:val="1049"/>
        </w:numPr>
      </w:pPr>
      <w:r>
        <w:t xml:space="preserve">Сугян Анна Хачатуровна (стажер-исследователь);</w:t>
      </w:r>
    </w:p>
    <w:p>
      <w:pPr>
        <w:pStyle w:val="Compact"/>
        <w:numPr>
          <w:ilvl w:val="0"/>
          <w:numId w:val="1049"/>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50"/>
        </w:numPr>
      </w:pPr>
      <w:r>
        <w:t xml:space="preserve">Набор аудиофайлов в формате .wav с записями речи;</w:t>
      </w:r>
    </w:p>
    <w:p>
      <w:pPr>
        <w:pStyle w:val="Compact"/>
        <w:numPr>
          <w:ilvl w:val="0"/>
          <w:numId w:val="1050"/>
        </w:numPr>
      </w:pPr>
      <w:r>
        <w:t xml:space="preserve">Текстовый файл в формате .csv, содержащий подробные метаданные для каждого аудиофайла.</w:t>
      </w:r>
    </w:p>
    <w:bookmarkEnd w:id="318"/>
    <w:bookmarkStart w:id="339"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9"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19"/>
          <w:p/>
        </w:tc>
      </w:tr>
    </w:tbl>
    <w:p>
      <w:pPr>
        <w:pStyle w:val="BodyText"/>
      </w:pPr>
      <w:r>
        <w:t xml:space="preserve">Для выполнения задачи использовались следующие методы:</w:t>
      </w:r>
    </w:p>
    <w:p>
      <w:pPr>
        <w:pStyle w:val="Compact"/>
        <w:numPr>
          <w:ilvl w:val="0"/>
          <w:numId w:val="1051"/>
        </w:numPr>
      </w:pPr>
      <w:r>
        <w:t xml:space="preserve">Веб-скрейпинг</w:t>
      </w:r>
    </w:p>
    <w:p>
      <w:pPr>
        <w:pStyle w:val="Compact"/>
        <w:numPr>
          <w:ilvl w:val="0"/>
          <w:numId w:val="1051"/>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51"/>
        </w:numPr>
      </w:pPr>
      <w:r>
        <w:t xml:space="preserve">Аспектно-ориентированный сентимент-анализ</w:t>
      </w:r>
    </w:p>
    <w:p>
      <w:pPr>
        <w:pStyle w:val="Compact"/>
        <w:numPr>
          <w:ilvl w:val="0"/>
          <w:numId w:val="1051"/>
        </w:numPr>
      </w:pPr>
      <w:r>
        <w:t xml:space="preserve">Применение больших языковых моделей (запуск моделей через llama-cpp-python локально)</w:t>
      </w:r>
    </w:p>
    <w:p>
      <w:pPr>
        <w:pStyle w:val="Compact"/>
        <w:numPr>
          <w:ilvl w:val="0"/>
          <w:numId w:val="1051"/>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23" w:name="fig-spb_2"/>
          <w:p>
            <w:pPr>
              <w:pStyle w:val="Compact"/>
              <w:jc w:val="center"/>
            </w:pPr>
            <w:r>
              <w:drawing>
                <wp:inline>
                  <wp:extent cx="5930900" cy="1581187"/>
                  <wp:effectExtent b="0" l="0" r="0" t="0"/>
                  <wp:docPr descr="" title="" id="321" name="Picture"/>
                  <a:graphic>
                    <a:graphicData uri="http://schemas.openxmlformats.org/drawingml/2006/picture">
                      <pic:pic>
                        <pic:nvPicPr>
                          <pic:cNvPr descr="images/spb_conlab_2.jpg" id="322" name="Picture"/>
                          <pic:cNvPicPr>
                            <a:picLocks noChangeArrowheads="1" noChangeAspect="1"/>
                          </pic:cNvPicPr>
                        </pic:nvPicPr>
                        <pic:blipFill>
                          <a:blip r:embed="rId320"/>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23"/>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24"/>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6"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26"/>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spb_3"/>
          <w:p>
            <w:pPr>
              <w:pStyle w:val="Compact"/>
              <w:jc w:val="center"/>
            </w:pPr>
            <w:r>
              <w:drawing>
                <wp:inline>
                  <wp:extent cx="5930900" cy="5930900"/>
                  <wp:effectExtent b="0" l="0" r="0" t="0"/>
                  <wp:docPr descr="" title="" id="328" name="Picture"/>
                  <a:graphic>
                    <a:graphicData uri="http://schemas.openxmlformats.org/drawingml/2006/picture">
                      <pic:pic>
                        <pic:nvPicPr>
                          <pic:cNvPr descr="images/spb_conlab_3.jpg" id="329" name="Picture"/>
                          <pic:cNvPicPr>
                            <a:picLocks noChangeArrowheads="1" noChangeAspect="1"/>
                          </pic:cNvPicPr>
                        </pic:nvPicPr>
                        <pic:blipFill>
                          <a:blip r:embed="rId327"/>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30"/>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4" w:name="fig-spb_4"/>
          <w:p>
            <w:pPr>
              <w:pStyle w:val="Compact"/>
              <w:jc w:val="center"/>
            </w:pPr>
            <w:r>
              <w:drawing>
                <wp:inline>
                  <wp:extent cx="5930900" cy="4247806"/>
                  <wp:effectExtent b="0" l="0" r="0" t="0"/>
                  <wp:docPr descr="" title="" id="332" name="Picture"/>
                  <a:graphic>
                    <a:graphicData uri="http://schemas.openxmlformats.org/drawingml/2006/picture">
                      <pic:pic>
                        <pic:nvPicPr>
                          <pic:cNvPr descr="images/spb_conlab_4.jpg" id="333" name="Picture"/>
                          <pic:cNvPicPr>
                            <a:picLocks noChangeArrowheads="1" noChangeAspect="1"/>
                          </pic:cNvPicPr>
                        </pic:nvPicPr>
                        <pic:blipFill>
                          <a:blip r:embed="rId331"/>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34"/>
        </w:tc>
      </w:tr>
    </w:tbl>
    <w:tbl>
      <w:tblPr>
        <w:tblStyle w:val="Table"/>
        <w:tblW w:type="pct" w:w="5000"/>
        <w:tblLayout w:type="fixed"/>
        <w:tblLook w:firstRow="0" w:lastRow="0" w:firstColumn="0" w:lastColumn="0" w:noHBand="0" w:noVBand="0" w:val="0000"/>
      </w:tblPr>
      <w:tblGrid>
        <w:gridCol w:w="7920"/>
      </w:tblGrid>
      <w:tr>
        <w:tc>
          <w:tcPr/>
          <w:bookmarkStart w:id="338" w:name="fig-spb_5"/>
          <w:p>
            <w:pPr>
              <w:pStyle w:val="Compact"/>
              <w:jc w:val="center"/>
            </w:pPr>
            <w:r>
              <w:drawing>
                <wp:inline>
                  <wp:extent cx="5930900" cy="4331556"/>
                  <wp:effectExtent b="0" l="0" r="0" t="0"/>
                  <wp:docPr descr="" title="" id="336" name="Picture"/>
                  <a:graphic>
                    <a:graphicData uri="http://schemas.openxmlformats.org/drawingml/2006/picture">
                      <pic:pic>
                        <pic:nvPicPr>
                          <pic:cNvPr descr="images/spb_conlab_5.jpg" id="337" name="Picture"/>
                          <pic:cNvPicPr>
                            <a:picLocks noChangeArrowheads="1" noChangeAspect="1"/>
                          </pic:cNvPicPr>
                        </pic:nvPicPr>
                        <pic:blipFill>
                          <a:blip r:embed="rId335"/>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38"/>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данных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p>
      <w:pPr>
        <w:pStyle w:val="BodyText"/>
      </w:pPr>
      <w:r>
        <w:rPr>
          <w:i/>
          <w:iCs/>
        </w:rPr>
        <w:t xml:space="preserve">Данный результат достигнут в рамках соглашения о научном сотрудничестве между НИУ ВШЭ Санкт-Петербург и Федеральным государственным бюджетным учреждением культуры «Государственный Владимиро-Суздальский историко-архитектурный и художественный музей-заповедник» (подписан 20 января 2025 г.).</w:t>
      </w:r>
    </w:p>
    <w:bookmarkEnd w:id="339"/>
    <w:bookmarkStart w:id="361"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[341]</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[342]</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[343]</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40"/>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fig-spb_6"/>
          <w:p>
            <w:pPr>
              <w:pStyle w:val="Compact"/>
              <w:jc w:val="center"/>
            </w:pPr>
            <w:r>
              <w:drawing>
                <wp:inline>
                  <wp:extent cx="5930900" cy="3677853"/>
                  <wp:effectExtent b="0" l="0" r="0" t="0"/>
                  <wp:docPr descr="" title="" id="342" name="Picture"/>
                  <a:graphic>
                    <a:graphicData uri="http://schemas.openxmlformats.org/drawingml/2006/picture">
                      <pic:pic>
                        <pic:nvPicPr>
                          <pic:cNvPr descr="images/spb_conlab_6.jpg" id="343" name="Picture"/>
                          <pic:cNvPicPr>
                            <a:picLocks noChangeArrowheads="1" noChangeAspect="1"/>
                          </pic:cNvPicPr>
                        </pic:nvPicPr>
                        <pic:blipFill>
                          <a:blip r:embed="rId341"/>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44"/>
        </w:tc>
      </w:tr>
    </w:tbl>
    <w:tbl>
      <w:tblPr>
        <w:tblStyle w:val="Table"/>
        <w:tblW w:type="pct" w:w="5000"/>
        <w:tblLayout w:type="fixed"/>
        <w:tblLook w:firstRow="0" w:lastRow="0" w:firstColumn="0" w:lastColumn="0" w:noHBand="0" w:noVBand="0" w:val="0000"/>
      </w:tblPr>
      <w:tblGrid>
        <w:gridCol w:w="7920"/>
      </w:tblGrid>
      <w:tr>
        <w:tc>
          <w:tcPr/>
          <w:bookmarkStart w:id="348" w:name="fig-spb_7"/>
          <w:p>
            <w:pPr>
              <w:pStyle w:val="Compact"/>
              <w:jc w:val="center"/>
            </w:pPr>
            <w:r>
              <w:drawing>
                <wp:inline>
                  <wp:extent cx="5930900" cy="3813962"/>
                  <wp:effectExtent b="0" l="0" r="0" t="0"/>
                  <wp:docPr descr="" title="" id="346" name="Picture"/>
                  <a:graphic>
                    <a:graphicData uri="http://schemas.openxmlformats.org/drawingml/2006/picture">
                      <pic:pic>
                        <pic:nvPicPr>
                          <pic:cNvPr descr="images/spb_conlab_7.jpg" id="347" name="Picture"/>
                          <pic:cNvPicPr>
                            <a:picLocks noChangeArrowheads="1" noChangeAspect="1"/>
                          </pic:cNvPicPr>
                        </pic:nvPicPr>
                        <pic:blipFill>
                          <a:blip r:embed="rId345"/>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48"/>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49"/>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51"/>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52"/>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[344; 345]</w:t>
      </w:r>
      <w:r>
        <w:t xml:space="preserve">. Неслучайно характерные признаки названных текстов изучаются и как черты медиажанров</w:t>
      </w:r>
      <w:r>
        <w:t xml:space="preserve"> </w:t>
      </w:r>
      <w:r>
        <w:t xml:space="preserve">[346]</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53"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53"/>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54"/>
      </w:r>
      <w:r>
        <w:t xml:space="preserve">, а также сегментации на предложения с использованием библиотеки NLTK</w:t>
      </w:r>
      <w:r>
        <w:t xml:space="preserve"> </w:t>
      </w:r>
      <w:r>
        <w:t xml:space="preserve">[347]</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58" w:name="fig-spb_8"/>
          <w:p>
            <w:pPr>
              <w:pStyle w:val="Compact"/>
              <w:jc w:val="center"/>
            </w:pPr>
            <w:r>
              <w:drawing>
                <wp:inline>
                  <wp:extent cx="5930900" cy="8061810"/>
                  <wp:effectExtent b="0" l="0" r="0" t="0"/>
                  <wp:docPr descr="" title="" id="356" name="Picture"/>
                  <a:graphic>
                    <a:graphicData uri="http://schemas.openxmlformats.org/drawingml/2006/picture">
                      <pic:pic>
                        <pic:nvPicPr>
                          <pic:cNvPr descr="images/spb_conlab_8.jpg" id="357" name="Picture"/>
                          <pic:cNvPicPr>
                            <a:picLocks noChangeArrowheads="1" noChangeAspect="1"/>
                          </pic:cNvPicPr>
                        </pic:nvPicPr>
                        <pic:blipFill>
                          <a:blip r:embed="rId355"/>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58"/>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59"/>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[348]</w:t>
      </w:r>
      <w:r>
        <w:t xml:space="preserve"> </w:t>
      </w:r>
      <w:r>
        <w:t xml:space="preserve">и программного обеспечения Orange</w:t>
      </w:r>
      <w:r>
        <w:rPr>
          <w:rStyle w:val="FootnoteReference"/>
        </w:rPr>
        <w:footnoteReference w:id="360"/>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[349; 350]</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[351]</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(1-2), негативных (3) и нейтральных предсказаний (4-5):</w:t>
      </w:r>
    </w:p>
    <w:p>
      <w:pPr>
        <w:pStyle w:val="Compact"/>
        <w:numPr>
          <w:ilvl w:val="0"/>
          <w:numId w:val="1052"/>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52"/>
        </w:numPr>
      </w:pPr>
      <w:r>
        <w:rPr>
          <w:i/>
          <w:iCs/>
        </w:rPr>
        <w:t xml:space="preserve">Сегодня вы просто обречены на успех в амурных делах. Не играйте в карты!</w:t>
      </w:r>
    </w:p>
    <w:p>
      <w:pPr>
        <w:pStyle w:val="Compact"/>
        <w:numPr>
          <w:ilvl w:val="0"/>
          <w:numId w:val="1052"/>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52"/>
        </w:numPr>
      </w:pPr>
      <w:r>
        <w:rPr>
          <w:i/>
          <w:iCs/>
        </w:rPr>
        <w:t xml:space="preserve">Сегодня лучше действовать сообща. Одному столько не выпить.</w:t>
      </w:r>
    </w:p>
    <w:p>
      <w:pPr>
        <w:pStyle w:val="Compact"/>
        <w:numPr>
          <w:ilvl w:val="0"/>
          <w:numId w:val="1052"/>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61"/>
    <w:bookmarkEnd w:id="362"/>
    <w:bookmarkStart w:id="375"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74" w:name="X6050ce72733a408d06a10b4065840ef030a97ad"/>
    <w:p>
      <w:pPr>
        <w:pStyle w:val="Heading3"/>
      </w:pPr>
      <w:r>
        <w:t xml:space="preserve">5.5.1 Лингвистические цифровые ресурсы и прикладные разработки</w:t>
      </w:r>
    </w:p>
    <w:bookmarkStart w:id="367"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6" w:name="fig-spb_9"/>
          <w:p>
            <w:pPr>
              <w:pStyle w:val="Compact"/>
              <w:jc w:val="center"/>
            </w:pPr>
            <w:r>
              <w:drawing>
                <wp:inline>
                  <wp:extent cx="5930900" cy="3706812"/>
                  <wp:effectExtent b="0" l="0" r="0" t="0"/>
                  <wp:docPr descr="" title="" id="364" name="Picture"/>
                  <a:graphic>
                    <a:graphicData uri="http://schemas.openxmlformats.org/drawingml/2006/picture">
                      <pic:pic>
                        <pic:nvPicPr>
                          <pic:cNvPr descr="images/spb_conlab_9.jpg" id="365" name="Picture"/>
                          <pic:cNvPicPr>
                            <a:picLocks noChangeArrowheads="1" noChangeAspect="1"/>
                          </pic:cNvPicPr>
                        </pic:nvPicPr>
                        <pic:blipFill>
                          <a:blip r:embed="rId363"/>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66"/>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67"/>
    <w:bookmarkStart w:id="369"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систематизаиции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произаиков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[352; 353]</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[354]</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53"/>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[355]</w:t>
      </w:r>
      <w:r>
        <w:t xml:space="preserve">;</w:t>
      </w:r>
    </w:p>
    <w:p>
      <w:pPr>
        <w:pStyle w:val="Compact"/>
        <w:numPr>
          <w:ilvl w:val="0"/>
          <w:numId w:val="1053"/>
        </w:numPr>
      </w:pPr>
      <w:r>
        <w:t xml:space="preserve">оценка эмоционального влияния текстов на читателей, для чего используется метод, описанный ранее в</w:t>
      </w:r>
      <w:r>
        <w:t xml:space="preserve"> </w:t>
      </w:r>
      <w:r>
        <w:t xml:space="preserve">[356]</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[357]</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53"/>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[358]</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[359]</w:t>
      </w:r>
      <w:r>
        <w:t xml:space="preserve">;</w:t>
      </w:r>
    </w:p>
    <w:p>
      <w:pPr>
        <w:pStyle w:val="Compact"/>
        <w:numPr>
          <w:ilvl w:val="0"/>
          <w:numId w:val="1053"/>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[360]</w:t>
      </w:r>
      <w:r>
        <w:t xml:space="preserve">;</w:t>
      </w:r>
    </w:p>
    <w:p>
      <w:pPr>
        <w:pStyle w:val="Compact"/>
        <w:numPr>
          <w:ilvl w:val="0"/>
          <w:numId w:val="1053"/>
        </w:numPr>
      </w:pPr>
      <w:r>
        <w:t xml:space="preserve">выделение диегетического звука в тексте</w:t>
      </w:r>
      <w:r>
        <w:t xml:space="preserve"> </w:t>
      </w:r>
      <w:r>
        <w:t xml:space="preserve">[361]</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[362]</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8"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68"/>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[360]</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p>
      <w:pPr>
        <w:pStyle w:val="BodyText"/>
      </w:pPr>
      <w:r>
        <w:t xml:space="preserve">РИД : База данных «Биографический датасет русских прозаиков XX века» (на этапе регистрации). Вид РИД: база данных.</w:t>
      </w:r>
    </w:p>
    <w:p>
      <w:pPr>
        <w:pStyle w:val="BodyText"/>
      </w:pPr>
      <w:r>
        <w:t xml:space="preserve">Авторский коллектив:</w:t>
      </w:r>
    </w:p>
    <w:p>
      <w:pPr>
        <w:pStyle w:val="Compact"/>
        <w:numPr>
          <w:ilvl w:val="0"/>
          <w:numId w:val="1054"/>
        </w:numPr>
      </w:pPr>
      <w:r>
        <w:t xml:space="preserve">Шерстинова Т.Ю. (доцент департамента филологии НИУ ВШЭ – Санкт-Петербург); Урих А.Е. (студент).</w:t>
      </w:r>
    </w:p>
    <w:p>
      <w:pPr>
        <w:pStyle w:val="FirstParagraph"/>
      </w:pPr>
      <w:r>
        <w:t xml:space="preserve">Общее описание и состав:</w:t>
      </w:r>
    </w:p>
    <w:p>
      <w:pPr>
        <w:pStyle w:val="Compact"/>
        <w:numPr>
          <w:ilvl w:val="0"/>
          <w:numId w:val="1055"/>
        </w:numPr>
      </w:pPr>
      <w:r>
        <w:t xml:space="preserve">База данных представляет собой структурированный биографический датасет, выполненный в формате .xlsx. Датасет содержит унифицированные биографии 650 русских прозаиков XX века.</w:t>
      </w:r>
    </w:p>
    <w:p>
      <w:pPr>
        <w:pStyle w:val="FirstParagraph"/>
      </w:pPr>
      <w:r>
        <w:t xml:space="preserve">Объем и структура данных:</w:t>
      </w:r>
    </w:p>
    <w:p>
      <w:pPr>
        <w:pStyle w:val="Compact"/>
        <w:numPr>
          <w:ilvl w:val="0"/>
          <w:numId w:val="1056"/>
        </w:numPr>
      </w:pPr>
      <w:r>
        <w:t xml:space="preserve">Объем: 650 записей (биографий);</w:t>
      </w:r>
    </w:p>
    <w:p>
      <w:pPr>
        <w:pStyle w:val="Compact"/>
        <w:numPr>
          <w:ilvl w:val="0"/>
          <w:numId w:val="1056"/>
        </w:numPr>
      </w:pPr>
      <w:r>
        <w:t xml:space="preserve">Структура: 30 столбцов с детализированным описанием жизни и творчества авторов.</w:t>
      </w:r>
    </w:p>
    <w:bookmarkEnd w:id="369"/>
    <w:bookmarkStart w:id="373"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[363; 364]</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[365–368]</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[369]</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70"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70"/>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71">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72"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72"/>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w:t>
      </w:r>
      <w:r>
        <w:t xml:space="preserve">,</w:t>
      </w:r>
      <w:r>
        <w:t xml:space="preserve"> </w:t>
      </w:r>
      <w:r>
        <w:t xml:space="preserve">,</w:t>
      </w:r>
      <w:r>
        <w:t xml:space="preserve"> </w:t>
      </w:r>
      <w:r>
        <w:t xml:space="preserve">).</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73"/>
    <w:bookmarkEnd w:id="374"/>
    <w:bookmarkEnd w:id="375"/>
    <w:bookmarkEnd w:id="376"/>
    <w:bookmarkStart w:id="786" w:name="список-использованных-источников"/>
    <w:p>
      <w:pPr>
        <w:pStyle w:val="Heading1"/>
      </w:pPr>
      <w:r>
        <w:t xml:space="preserve">СПИСОК ИСПОЛЬЗОВАННЫХ ИСТОЧНИКОВ</w:t>
      </w:r>
    </w:p>
    <w:bookmarkStart w:id="785" w:name="refs"/>
    <w:bookmarkStart w:id="378" w:name="ref-dingemanse2023"/>
    <w:p>
      <w:pPr>
        <w:pStyle w:val="Bibliography"/>
      </w:pPr>
      <w:r>
        <w:t xml:space="preserve">1.</w:t>
      </w:r>
      <w:r>
        <w:t xml:space="preserve"> </w:t>
      </w:r>
      <w:r>
        <w:t xml:space="preserve">	</w:t>
      </w:r>
      <w:r>
        <w:t xml:space="preserve">Dingemanse M.</w:t>
      </w:r>
      <w:r>
        <w:t xml:space="preserve"> </w:t>
      </w:r>
      <w:hyperlink r:id="rId377">
        <w:r>
          <w:rPr>
            <w:rStyle w:val="Hyperlink"/>
          </w:rPr>
          <w:t xml:space="preserve">Interjections</w:t>
        </w:r>
      </w:hyperlink>
      <w:r>
        <w:t xml:space="preserve"> </w:t>
      </w:r>
      <w:r>
        <w:t xml:space="preserve">// The oxford handbook of word classes / ed. by Lier E. van. — Oxford: Oxford University Press, 2023. — P. 477–491.</w:t>
      </w:r>
    </w:p>
    <w:bookmarkEnd w:id="378"/>
    <w:bookmarkStart w:id="379" w:name="ref-aikhenvald2010"/>
    <w:p>
      <w:pPr>
        <w:pStyle w:val="Bibliography"/>
      </w:pPr>
      <w:r>
        <w:t xml:space="preserve">2.</w:t>
      </w:r>
      <w:r>
        <w:t xml:space="preserve"> </w:t>
      </w:r>
      <w:r>
        <w:t xml:space="preserve">	</w:t>
      </w:r>
      <w:r>
        <w:t xml:space="preserve">Aikhenvald A. Y. Imperatives and commands. — Oxford: Oxford University Press, 2010.</w:t>
      </w:r>
    </w:p>
    <w:bookmarkEnd w:id="379"/>
    <w:bookmarkStart w:id="380" w:name="ref-gusev2013"/>
    <w:p>
      <w:pPr>
        <w:pStyle w:val="Bibliography"/>
      </w:pPr>
      <w:r>
        <w:t xml:space="preserve">3.</w:t>
      </w:r>
      <w:r>
        <w:t xml:space="preserve"> </w:t>
      </w:r>
      <w:r>
        <w:t xml:space="preserve">	</w:t>
      </w:r>
      <w:r>
        <w:t xml:space="preserve">Gusev V. Ju. Tipologija imperativa [typology of the imperative]. — Moscow: Jazyki slavjanskoj kulʹtury, 2013.</w:t>
      </w:r>
    </w:p>
    <w:bookmarkEnd w:id="380"/>
    <w:bookmarkStart w:id="382" w:name="ref-dagatlas"/>
    <w:p>
      <w:pPr>
        <w:pStyle w:val="Bibliography"/>
      </w:pPr>
      <w:r>
        <w:t xml:space="preserve">4.</w:t>
      </w:r>
      <w:r>
        <w:t xml:space="preserve"> </w:t>
      </w:r>
      <w:r>
        <w:t xml:space="preserve">	</w:t>
      </w:r>
      <w:r>
        <w:t xml:space="preserve">Daniel K. F. Michael, Verhees S.</w:t>
      </w:r>
      <w:r>
        <w:t xml:space="preserve"> </w:t>
      </w:r>
      <w:hyperlink r:id="rId381">
        <w:r>
          <w:rPr>
            <w:rStyle w:val="Hyperlink"/>
          </w:rPr>
          <w:t xml:space="preserve">Typological atlas of the languages of daghestan (TALD), v. 2.0.0.</w:t>
        </w:r>
      </w:hyperlink>
      <w:r>
        <w:t xml:space="preserve"> — Moscow: Linguistic Convergence Laboratory, NRU HSE, 2025.</w:t>
      </w:r>
    </w:p>
    <w:bookmarkEnd w:id="382"/>
    <w:bookmarkStart w:id="383" w:name="ref-ganieva2002"/>
    <w:p>
      <w:pPr>
        <w:pStyle w:val="Bibliography"/>
      </w:pPr>
      <w:r>
        <w:t xml:space="preserve">5.</w:t>
      </w:r>
      <w:r>
        <w:t xml:space="preserve"> </w:t>
      </w:r>
      <w:r>
        <w:t xml:space="preserve">	</w:t>
      </w:r>
      <w:r>
        <w:t xml:space="preserve">Ganieva F. A. Xinalugsko-russkij slovarʹ [khinalug-russian dictionary]. — Makhachkala: DNC RAN, 2002.</w:t>
      </w:r>
    </w:p>
    <w:bookmarkEnd w:id="383"/>
    <w:bookmarkStart w:id="384" w:name="ref-xalilovisakov2005"/>
    <w:p>
      <w:pPr>
        <w:pStyle w:val="Bibliography"/>
      </w:pPr>
      <w:r>
        <w:t xml:space="preserve">6.</w:t>
      </w:r>
      <w:r>
        <w:t xml:space="preserve"> </w:t>
      </w:r>
      <w:r>
        <w:t xml:space="preserve">	</w:t>
      </w:r>
      <w:r>
        <w:t xml:space="preserve">Xalilov I. Madžid Š. Ginuxsko-russkij slovarʹ [hinuq-russian dictionary]. — Makhachkala: DNC RAN Institut jazyka, literatury i iskusstva im. G. Cadasy i Institut èvoljucionnoj antropologii im. M. Planka, 2005.</w:t>
      </w:r>
    </w:p>
    <w:bookmarkEnd w:id="384"/>
    <w:bookmarkStart w:id="385" w:name="ref-jusupov2014"/>
    <w:p>
      <w:pPr>
        <w:pStyle w:val="Bibliography"/>
      </w:pPr>
      <w:r>
        <w:t xml:space="preserve">7.</w:t>
      </w:r>
      <w:r>
        <w:t xml:space="preserve"> </w:t>
      </w:r>
      <w:r>
        <w:t xml:space="preserve">	</w:t>
      </w:r>
      <w:r>
        <w:t xml:space="preserve">Jusupov X. A. Darginsko-russkij slovarʹ (rukopisʹ) [dargwa-russian dictionary (manuscript)]. — Makhachkala: Institut istorii, jazyka i literatury im. G. Cadasy., 2014.</w:t>
      </w:r>
    </w:p>
    <w:bookmarkEnd w:id="385"/>
    <w:bookmarkStart w:id="386" w:name="ref-bammatovgadzhiaxmedov2013"/>
    <w:p>
      <w:pPr>
        <w:pStyle w:val="Bibliography"/>
      </w:pPr>
      <w:r>
        <w:t xml:space="preserve">8.</w:t>
      </w:r>
      <w:r>
        <w:t xml:space="preserve"> </w:t>
      </w:r>
      <w:r>
        <w:t xml:space="preserve">	</w:t>
      </w:r>
      <w:r>
        <w:t xml:space="preserve">Bammatov G. Burgan G. Kumyksko-russkij slovarʹ [kumyk-russian dictionary]. — Makhachkala: IJaLI, 2013.</w:t>
      </w:r>
    </w:p>
    <w:bookmarkEnd w:id="386"/>
    <w:bookmarkStart w:id="387" w:name="ref-talibovgadzhiev1966"/>
    <w:p>
      <w:pPr>
        <w:pStyle w:val="Bibliography"/>
      </w:pPr>
      <w:r>
        <w:t xml:space="preserve">9.</w:t>
      </w:r>
      <w:r>
        <w:t xml:space="preserve"> </w:t>
      </w:r>
      <w:r>
        <w:t xml:space="preserve">	</w:t>
      </w:r>
      <w:r>
        <w:t xml:space="preserve">Talibov G. Bukar B. Lezginsko-russkij slovarʹ [lezgian-russian dictionary]. — Moscow: Sovetskaja Ènciklopedija, 1966.</w:t>
      </w:r>
    </w:p>
    <w:bookmarkEnd w:id="387"/>
    <w:bookmarkStart w:id="388" w:name="ref-zerzele2024"/>
    <w:p>
      <w:pPr>
        <w:pStyle w:val="Bibliography"/>
      </w:pPr>
      <w:r>
        <w:t xml:space="preserve">10.</w:t>
      </w:r>
      <w:r>
        <w:t xml:space="preserve"> </w:t>
      </w:r>
      <w:r>
        <w:t xml:space="preserve">	</w:t>
      </w:r>
      <w:r>
        <w:t xml:space="preserve">Zerzele V. Plural marking on imperatives and prohibitives // ed. by Michael Daniel T. M. Konstantin Filatov. — Moscow: Linguistic Convergence Laboratory, 2024.</w:t>
      </w:r>
    </w:p>
    <w:bookmarkEnd w:id="388"/>
    <w:bookmarkStart w:id="389" w:name="ref-dobrushina2019"/>
    <w:p>
      <w:pPr>
        <w:pStyle w:val="Bibliography"/>
      </w:pPr>
      <w:r>
        <w:t xml:space="preserve">11.</w:t>
      </w:r>
      <w:r>
        <w:t xml:space="preserve"> </w:t>
      </w:r>
      <w:r>
        <w:t xml:space="preserve">	</w:t>
      </w:r>
      <w:r>
        <w:t xml:space="preserve">Dobrushina N. Moods of mehweb // The mehweb language. Essays on phonology, morphology and syntax / ed. by Michael Daniel D. G. Nina Dobrushina. — Berlin: Language Science Press, 2019. — P. 117–165.</w:t>
      </w:r>
    </w:p>
    <w:bookmarkEnd w:id="389"/>
    <w:bookmarkStart w:id="390" w:name="ref-dixon2004"/>
    <w:p>
      <w:pPr>
        <w:pStyle w:val="Bibliography"/>
      </w:pPr>
      <w:r>
        <w:t xml:space="preserve">12.</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390"/>
    <w:bookmarkStart w:id="391" w:name="ref-helmbrecht2006"/>
    <w:p>
      <w:pPr>
        <w:pStyle w:val="Bibliography"/>
      </w:pPr>
      <w:r>
        <w:t xml:space="preserve">13.</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391"/>
    <w:bookmarkStart w:id="392" w:name="ref-sokolov1967"/>
    <w:p>
      <w:pPr>
        <w:pStyle w:val="Bibliography"/>
      </w:pPr>
      <w:r>
        <w:t xml:space="preserve">14.</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392"/>
    <w:bookmarkStart w:id="393" w:name="ref-karamshoev1986"/>
    <w:p>
      <w:pPr>
        <w:pStyle w:val="Bibliography"/>
      </w:pPr>
      <w:r>
        <w:t xml:space="preserve">15.</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393"/>
    <w:bookmarkStart w:id="394" w:name="ref-dixon1977"/>
    <w:p>
      <w:pPr>
        <w:pStyle w:val="Bibliography"/>
      </w:pPr>
      <w:r>
        <w:t xml:space="preserve">16.</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394"/>
    <w:bookmarkStart w:id="395" w:name="ref-karamshoev1988"/>
    <w:p>
      <w:pPr>
        <w:pStyle w:val="Bibliography"/>
      </w:pPr>
      <w:r>
        <w:t xml:space="preserve">17.</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395"/>
    <w:bookmarkStart w:id="396" w:name="ref-wilkins2018"/>
    <w:p>
      <w:pPr>
        <w:pStyle w:val="Bibliography"/>
      </w:pPr>
      <w:r>
        <w:t xml:space="preserve">18.</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 Demonstratives in cross-linguistic perspective / ed. by Levinson S. C., Cutfield S., Dunn M. J., Enfield N. J., Meira S. — Cambridge: Cambridge University Press, 2018. — P. 43–71.</w:t>
      </w:r>
    </w:p>
    <w:bookmarkEnd w:id="396"/>
    <w:bookmarkStart w:id="397" w:name="ref-rostovtsevpopel2009"/>
    <w:p>
      <w:pPr>
        <w:pStyle w:val="Bibliography"/>
      </w:pPr>
      <w:r>
        <w:t xml:space="preserve">19.</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397"/>
    <w:bookmarkStart w:id="398" w:name="ref-karamshoev1963"/>
    <w:p>
      <w:pPr>
        <w:pStyle w:val="Bibliography"/>
      </w:pPr>
      <w:r>
        <w:t xml:space="preserve">20.</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398"/>
    <w:bookmarkStart w:id="399" w:name="ref-parker2023"/>
    <w:p>
      <w:pPr>
        <w:pStyle w:val="Bibliography"/>
      </w:pPr>
      <w:r>
        <w:t xml:space="preserve">21.</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 language. — Montreal: McGill University, 2023.</w:t>
      </w:r>
    </w:p>
    <w:bookmarkEnd w:id="399"/>
    <w:bookmarkStart w:id="400" w:name="ref-samvelian2018"/>
    <w:p>
      <w:pPr>
        <w:pStyle w:val="Bibliography"/>
      </w:pPr>
      <w:r>
        <w:t xml:space="preserve">22.</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 The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400"/>
    <w:bookmarkStart w:id="401" w:name="ref-modarresikrifka2021"/>
    <w:p>
      <w:pPr>
        <w:pStyle w:val="Bibliography"/>
      </w:pPr>
      <w:r>
        <w:t xml:space="preserve">23.</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401"/>
    <w:bookmarkStart w:id="402" w:name="ref-dabirmoghaddam1997"/>
    <w:p>
      <w:pPr>
        <w:pStyle w:val="Bibliography"/>
      </w:pPr>
      <w:r>
        <w:t xml:space="preserve">24.</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1997. — Vol. 27, no. 2. — P. 25–59.</w:t>
      </w:r>
    </w:p>
    <w:bookmarkEnd w:id="402"/>
    <w:bookmarkStart w:id="403" w:name="ref-driemel2020"/>
    <w:p>
      <w:pPr>
        <w:pStyle w:val="Bibliography"/>
      </w:pPr>
      <w:r>
        <w:t xml:space="preserve">25.</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03"/>
    <w:bookmarkStart w:id="404" w:name="ref-boersmaweenink2025"/>
    <w:p>
      <w:pPr>
        <w:pStyle w:val="Bibliography"/>
      </w:pPr>
      <w:r>
        <w:t xml:space="preserve">26.</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04"/>
    <w:bookmarkStart w:id="405" w:name="ref-KopeckaVuillermet2021"/>
    <w:p>
      <w:pPr>
        <w:pStyle w:val="Bibliography"/>
      </w:pPr>
      <w:r>
        <w:t xml:space="preserve">27.</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05"/>
    <w:bookmarkStart w:id="406" w:name="ref-Ylikoski2016"/>
    <w:p>
      <w:pPr>
        <w:pStyle w:val="Bibliography"/>
      </w:pPr>
      <w:r>
        <w:t xml:space="preserve">28.</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06"/>
    <w:bookmarkStart w:id="407" w:name="ref-NikolaevaTolskaya2001"/>
    <w:p>
      <w:pPr>
        <w:pStyle w:val="Bibliography"/>
      </w:pPr>
      <w:r>
        <w:t xml:space="preserve">29.</w:t>
      </w:r>
      <w:r>
        <w:t xml:space="preserve"> </w:t>
      </w:r>
      <w:r>
        <w:t xml:space="preserve">	</w:t>
      </w:r>
      <w:r>
        <w:t xml:space="preserve">Nikolaeva I., M. T.</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07"/>
    <w:bookmarkStart w:id="408" w:name="ref-rakhilinareznikova2013"/>
    <w:p>
      <w:pPr>
        <w:pStyle w:val="Bibliography"/>
      </w:pPr>
      <w:r>
        <w:t xml:space="preserve">30.</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08"/>
    <w:bookmarkStart w:id="409" w:name="ref-rakhilina2010"/>
    <w:p>
      <w:pPr>
        <w:pStyle w:val="Bibliography"/>
      </w:pPr>
      <w:r>
        <w:t xml:space="preserve">31.</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09"/>
    <w:bookmarkStart w:id="410" w:name="ref-francois2008"/>
    <w:p>
      <w:pPr>
        <w:pStyle w:val="Bibliography"/>
      </w:pPr>
      <w:r>
        <w:t xml:space="preserve">32.</w:t>
      </w:r>
      <w:r>
        <w:t xml:space="preserve"> </w:t>
      </w:r>
      <w:r>
        <w:t xml:space="preserve">	</w:t>
      </w:r>
      <w:r>
        <w:t xml:space="preserve">François A.</w:t>
      </w:r>
      <w:r>
        <w:t xml:space="preserve"> </w:t>
      </w:r>
      <w:r>
        <w:t xml:space="preserve">S</w:t>
      </w:r>
      <w:r>
        <w:t xml:space="preserve">emantic maps and the typology of colexification: Intertwining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10"/>
    <w:bookmarkStart w:id="411" w:name="ref-ryzhovaetal2018"/>
    <w:p>
      <w:pPr>
        <w:pStyle w:val="Bibliography"/>
      </w:pPr>
      <w:r>
        <w:t xml:space="preserve">33.</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ЕВР</w:t>
      </w:r>
      <w:r>
        <w:t xml:space="preserve">ика!</w:t>
      </w:r>
      <w:r>
        <w:t xml:space="preserve"> </w:t>
      </w:r>
      <w:r>
        <w:t xml:space="preserve">С</w:t>
      </w:r>
      <w:r>
        <w:t xml:space="preserve">борник статей о поисках и находках к юбилею</w:t>
      </w:r>
      <w:r>
        <w:t xml:space="preserve"> </w:t>
      </w:r>
      <w:r>
        <w:t xml:space="preserve">Е.В. Р</w:t>
      </w:r>
      <w:r>
        <w:t xml:space="preserve">ахилиной. — М.: Лабиринт, 2018. — С. 392.</w:t>
      </w:r>
    </w:p>
    <w:bookmarkEnd w:id="411"/>
    <w:bookmarkStart w:id="412" w:name="ref-reznikova2022"/>
    <w:p>
      <w:pPr>
        <w:pStyle w:val="Bibliography"/>
      </w:pPr>
      <w:r>
        <w:t xml:space="preserve">34.</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12"/>
    <w:bookmarkStart w:id="413" w:name="ref-bagirokovaryzhova2022"/>
    <w:p>
      <w:pPr>
        <w:pStyle w:val="Bibliography"/>
      </w:pPr>
      <w:r>
        <w:t xml:space="preserve">35.</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13"/>
    <w:bookmarkStart w:id="414" w:name="ref-rakhilinaryzhova2025"/>
    <w:p>
      <w:pPr>
        <w:pStyle w:val="Bibliography"/>
      </w:pPr>
      <w:r>
        <w:t xml:space="preserve">36.</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14"/>
    <w:bookmarkStart w:id="415" w:name="ref-lehrer1974"/>
    <w:p>
      <w:pPr>
        <w:pStyle w:val="Bibliography"/>
      </w:pPr>
      <w:r>
        <w:t xml:space="preserve">37.</w:t>
      </w:r>
      <w:r>
        <w:t xml:space="preserve"> </w:t>
      </w:r>
      <w:r>
        <w:t xml:space="preserve">	</w:t>
      </w:r>
      <w:r>
        <w:t xml:space="preserve">Lehrer A.</w:t>
      </w:r>
      <w:r>
        <w:t xml:space="preserve"> </w:t>
      </w:r>
      <w:r>
        <w:t xml:space="preserve">S</w:t>
      </w:r>
      <w:r>
        <w:t xml:space="preserve">emantic fields and lexical structure. — Amsterdam: North-Holland, 1974. — P. 225.</w:t>
      </w:r>
    </w:p>
    <w:bookmarkEnd w:id="415"/>
    <w:bookmarkStart w:id="416" w:name="ref-lapshinaetal2024"/>
    <w:p>
      <w:pPr>
        <w:pStyle w:val="Bibliography"/>
      </w:pPr>
      <w:r>
        <w:t xml:space="preserve">38.</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16"/>
    <w:bookmarkStart w:id="417" w:name="ref-kazkenova2026"/>
    <w:p>
      <w:pPr>
        <w:pStyle w:val="Bibliography"/>
      </w:pPr>
      <w:r>
        <w:t xml:space="preserve">39.</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17"/>
    <w:bookmarkStart w:id="418" w:name="ref-goldbergsuttle2010"/>
    <w:p>
      <w:pPr>
        <w:pStyle w:val="Bibliography"/>
      </w:pPr>
      <w:r>
        <w:t xml:space="preserve">40.</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18"/>
    <w:bookmarkStart w:id="419" w:name="ref-jandaetal2023"/>
    <w:p>
      <w:pPr>
        <w:pStyle w:val="Bibliography"/>
      </w:pPr>
      <w:r>
        <w:t xml:space="preserve">41.</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19"/>
    <w:bookmarkStart w:id="420" w:name="ref-petrova2011"/>
    <w:p>
      <w:pPr>
        <w:pStyle w:val="Bibliography"/>
      </w:pPr>
      <w:r>
        <w:t xml:space="preserve">42.</w:t>
      </w:r>
      <w:r>
        <w:t xml:space="preserve"> </w:t>
      </w:r>
      <w:r>
        <w:t xml:space="preserve">	</w:t>
      </w:r>
      <w:r>
        <w:t xml:space="preserve">Петрова З. Н., Коноплина Е. Д.</w:t>
      </w:r>
      <w:r>
        <w:t xml:space="preserve"> </w:t>
      </w:r>
      <w:r>
        <w:t xml:space="preserve">С</w:t>
      </w:r>
      <w:r>
        <w:t xml:space="preserve">ловарь русского языка XVIII века. Вып. 19 (пенат — плангерд). — СПб: Наука, 2011. — С. 239.</w:t>
      </w:r>
    </w:p>
    <w:bookmarkEnd w:id="420"/>
    <w:bookmarkStart w:id="421" w:name="ref-alekseevetal2012"/>
    <w:p>
      <w:pPr>
        <w:pStyle w:val="Bibliography"/>
      </w:pPr>
      <w:r>
        <w:t xml:space="preserve">43.</w:t>
      </w:r>
      <w:r>
        <w:t xml:space="preserve"> </w:t>
      </w:r>
      <w:r>
        <w:t xml:space="preserve">	</w:t>
      </w:r>
      <w:r>
        <w:t xml:space="preserve">Алексеев М. Е. М. М. А. Атаев Б. М. Современный аварский язык. — Махачкала: ИЯЛИ ДНЦ РАН, Изд-во АЛЕФ, 2012.</w:t>
      </w:r>
    </w:p>
    <w:bookmarkEnd w:id="421"/>
    <w:bookmarkStart w:id="422" w:name="ref-zakirova2023"/>
    <w:p>
      <w:pPr>
        <w:pStyle w:val="Bibliography"/>
      </w:pPr>
      <w:r>
        <w:t xml:space="preserve">44.</w:t>
      </w:r>
      <w:r>
        <w:t xml:space="preserve"> </w:t>
      </w:r>
      <w:r>
        <w:t xml:space="preserve">	</w:t>
      </w:r>
      <w:r>
        <w:t xml:space="preserve">A. Z. Number marking across different word classes in the east caucasian languages: PhD thesis. — Moscow: HSE University, 2023.</w:t>
      </w:r>
    </w:p>
    <w:bookmarkEnd w:id="422"/>
    <w:bookmarkStart w:id="423" w:name="ref-kibrik2001"/>
    <w:p>
      <w:pPr>
        <w:pStyle w:val="Bibliography"/>
      </w:pPr>
      <w:r>
        <w:t xml:space="preserve">45.</w:t>
      </w:r>
      <w:r>
        <w:t xml:space="preserve"> </w:t>
      </w:r>
      <w:r>
        <w:t xml:space="preserve">	</w:t>
      </w:r>
      <w:r>
        <w:t xml:space="preserve">Кибрик А. Е. Багвалинский язык: Грамматика, тексты, словари. — Москва: ИМЛИ РАН Наследие, 2001.</w:t>
      </w:r>
    </w:p>
    <w:bookmarkEnd w:id="423"/>
    <w:bookmarkStart w:id="424" w:name="ref-sumbatovamutalov2003"/>
    <w:p>
      <w:pPr>
        <w:pStyle w:val="Bibliography"/>
      </w:pPr>
      <w:r>
        <w:t xml:space="preserve">46.</w:t>
      </w:r>
      <w:r>
        <w:t xml:space="preserve"> </w:t>
      </w:r>
      <w:r>
        <w:t xml:space="preserve">	</w:t>
      </w:r>
      <w:r>
        <w:t xml:space="preserve">Sumbatova N. R. M. R. O. A grammar of icari dargwa. — Lincom Europa, 2003.</w:t>
      </w:r>
    </w:p>
    <w:bookmarkEnd w:id="424"/>
    <w:bookmarkStart w:id="425" w:name="ref-babaliyeva2013"/>
    <w:p>
      <w:pPr>
        <w:pStyle w:val="Bibliography"/>
      </w:pPr>
      <w:r>
        <w:t xml:space="preserve">47.</w:t>
      </w:r>
      <w:r>
        <w:t xml:space="preserve"> </w:t>
      </w:r>
      <w:r>
        <w:t xml:space="preserve">	</w:t>
      </w:r>
      <w:r>
        <w:t xml:space="preserve">A. B. Études sur la morphosyntaxe du tabasaran littéraire: PhD thesis. — École Pratique des Hautes Études, 2013.</w:t>
      </w:r>
    </w:p>
    <w:bookmarkEnd w:id="425"/>
    <w:bookmarkStart w:id="426" w:name="ref-johanson1998"/>
    <w:p>
      <w:pPr>
        <w:pStyle w:val="Bibliography"/>
      </w:pPr>
      <w:r>
        <w:t xml:space="preserve">48.</w:t>
      </w:r>
      <w:r>
        <w:t xml:space="preserve"> </w:t>
      </w:r>
      <w:r>
        <w:t xml:space="preserve">	</w:t>
      </w:r>
      <w:r>
        <w:t xml:space="preserve">Johanson L. The structure of turkic // The turkic languages / ed. by L. Johanson É. Á. C. — Routledge, 1998. — P. 30–66.</w:t>
      </w:r>
    </w:p>
    <w:bookmarkEnd w:id="426"/>
    <w:bookmarkStart w:id="427" w:name="ref-abdullaevaetal2014"/>
    <w:p>
      <w:pPr>
        <w:pStyle w:val="Bibliography"/>
      </w:pPr>
      <w:r>
        <w:t xml:space="preserve">49.</w:t>
      </w:r>
      <w:r>
        <w:t xml:space="preserve"> </w:t>
      </w:r>
      <w:r>
        <w:t xml:space="preserve">	</w:t>
      </w:r>
      <w:r>
        <w:t xml:space="preserve">Абдуллаева А. З. К. К. С. Гаджиахмедов Н. Э. Современный кумыкский язык / под ред. Н. Э. Гаджиахмедов. — Махачкала: ИЯЛИ ДНЦ РАН, 2014.</w:t>
      </w:r>
    </w:p>
    <w:bookmarkEnd w:id="427"/>
    <w:bookmarkStart w:id="429" w:name="ref-rieseetal2022"/>
    <w:p>
      <w:pPr>
        <w:pStyle w:val="Bibliography"/>
      </w:pPr>
      <w:r>
        <w:t xml:space="preserve">50.</w:t>
      </w:r>
      <w:r>
        <w:t xml:space="preserve"> </w:t>
      </w:r>
      <w:r>
        <w:t xml:space="preserve">	</w:t>
      </w:r>
      <w:r>
        <w:t xml:space="preserve">Riese T. Y. T. Bradley J.</w:t>
      </w:r>
      <w:r>
        <w:t xml:space="preserve"> </w:t>
      </w:r>
      <w:hyperlink r:id="rId428">
        <w:r>
          <w:rPr>
            <w:rStyle w:val="Hyperlink"/>
          </w:rPr>
          <w:t xml:space="preserve">Mari. An essential grammar for international learners</w:t>
        </w:r>
      </w:hyperlink>
      <w:r>
        <w:t xml:space="preserve">. — University of Vienna, 2022.</w:t>
      </w:r>
    </w:p>
    <w:bookmarkEnd w:id="429"/>
    <w:bookmarkStart w:id="430" w:name="ref-zaikovrugoeva1999"/>
    <w:p>
      <w:pPr>
        <w:pStyle w:val="Bibliography"/>
      </w:pPr>
      <w:r>
        <w:t xml:space="preserve">51.</w:t>
      </w:r>
      <w:r>
        <w:t xml:space="preserve"> </w:t>
      </w:r>
      <w:r>
        <w:t xml:space="preserve">	</w:t>
      </w:r>
      <w:r>
        <w:t xml:space="preserve">Зайков П. М. Р. Л. И. Карельско-русский словарь. — Петрозаводск: Периодика, 1999.</w:t>
      </w:r>
    </w:p>
    <w:bookmarkEnd w:id="430"/>
    <w:bookmarkStart w:id="431" w:name="ref-oslon2018"/>
    <w:p>
      <w:pPr>
        <w:pStyle w:val="Bibliography"/>
      </w:pPr>
      <w:r>
        <w:t xml:space="preserve">52.</w:t>
      </w:r>
      <w:r>
        <w:t xml:space="preserve"> </w:t>
      </w:r>
      <w:r>
        <w:t xml:space="preserve">	</w:t>
      </w:r>
      <w:r>
        <w:t xml:space="preserve">В. О. М. Язык котляров-молдован. Грамматика кэлдэрарского диалекта цыганского языка в русскоязычном окружении. — Москва: Издательский Дом ЯСК, 2018.</w:t>
      </w:r>
    </w:p>
    <w:bookmarkEnd w:id="431"/>
    <w:bookmarkStart w:id="433" w:name="ref-bates2014"/>
    <w:p>
      <w:pPr>
        <w:pStyle w:val="Bibliography"/>
      </w:pPr>
      <w:r>
        <w:t xml:space="preserve">53.</w:t>
      </w:r>
      <w:r>
        <w:t xml:space="preserve"> </w:t>
      </w:r>
      <w:r>
        <w:t xml:space="preserve">	</w:t>
      </w:r>
      <w:r>
        <w:t xml:space="preserve">Bates D.</w:t>
      </w:r>
      <w:r>
        <w:t xml:space="preserve"> </w:t>
      </w:r>
      <w:hyperlink r:id="rId432">
        <w:r>
          <w:rPr>
            <w:rStyle w:val="Hyperlink"/>
          </w:rPr>
          <w:t xml:space="preserve">Fitting linear mixed-effects models using lme4</w:t>
        </w:r>
      </w:hyperlink>
      <w:r>
        <w:t xml:space="preserve">. — 2014.</w:t>
      </w:r>
    </w:p>
    <w:bookmarkEnd w:id="433"/>
    <w:bookmarkStart w:id="434" w:name="ref-nakagawaschielzeth2013"/>
    <w:p>
      <w:pPr>
        <w:pStyle w:val="Bibliography"/>
      </w:pPr>
      <w:r>
        <w:t xml:space="preserve">54.</w:t>
      </w:r>
      <w:r>
        <w:t xml:space="preserve"> </w:t>
      </w:r>
      <w:r>
        <w:t xml:space="preserve">	</w:t>
      </w:r>
      <w:r>
        <w:t xml:space="preserve">Nakagawa S. S. H. A general and simple method for obtaining R2 from generalized linear mixed-effects models // Methods Ecol Evol. — 2013. — Is. 4. — P. 133–142.</w:t>
      </w:r>
    </w:p>
    <w:bookmarkEnd w:id="434"/>
    <w:bookmarkStart w:id="435" w:name="ref-danieletal2010"/>
    <w:p>
      <w:pPr>
        <w:pStyle w:val="Bibliography"/>
      </w:pPr>
      <w:r>
        <w:t xml:space="preserve">55.</w:t>
      </w:r>
      <w:r>
        <w:t xml:space="preserve"> </w:t>
      </w:r>
      <w:r>
        <w:t xml:space="preserve">	</w:t>
      </w:r>
      <w:r>
        <w:t xml:space="preserve">Daniel D. M. Highlanders’ russian: Case study in bilingualism and language interference in central daghestan // Slavica Helsingiensia. — 2010. — Vol. 40. — P. 65–93.</w:t>
      </w:r>
    </w:p>
    <w:bookmarkEnd w:id="435"/>
    <w:bookmarkStart w:id="436" w:name="ref-shagal2016"/>
    <w:p>
      <w:pPr>
        <w:pStyle w:val="Bibliography"/>
      </w:pPr>
      <w:r>
        <w:t xml:space="preserve">56.</w:t>
      </w:r>
      <w:r>
        <w:t xml:space="preserve"> </w:t>
      </w:r>
      <w:r>
        <w:t xml:space="preserve">	</w:t>
      </w:r>
      <w:r>
        <w:t xml:space="preserve">Shagal K. Contact-induced grammatical phenomena in the russian of erzya speakers // Mordvin languages in the field. — Helsinki: University of Helsinki, 2016. — P. 363–377.</w:t>
      </w:r>
    </w:p>
    <w:bookmarkEnd w:id="436"/>
    <w:bookmarkStart w:id="437" w:name="ref-stoynovashluinskiy2010"/>
    <w:p>
      <w:pPr>
        <w:pStyle w:val="Bibliography"/>
      </w:pPr>
      <w:r>
        <w:t xml:space="preserve">57.</w:t>
      </w:r>
      <w:r>
        <w:t xml:space="preserve"> </w:t>
      </w:r>
      <w:r>
        <w:t xml:space="preserve">	</w:t>
      </w:r>
      <w:r>
        <w:t xml:space="preserve">Стойнова &amp;. Ш. Н. М. Русская речь лесных энцев: Зарисовки исследователей вымирающего языка // Slavica Helsingiensia. — 2010. — С. 153–165.</w:t>
      </w:r>
    </w:p>
    <w:bookmarkEnd w:id="437"/>
    <w:bookmarkStart w:id="438" w:name="ref-bubrikh1985"/>
    <w:p>
      <w:pPr>
        <w:pStyle w:val="Bibliography"/>
      </w:pPr>
      <w:r>
        <w:t xml:space="preserve">58.</w:t>
      </w:r>
      <w:r>
        <w:t xml:space="preserve"> </w:t>
      </w:r>
      <w:r>
        <w:t xml:space="preserve">	</w:t>
      </w:r>
      <w:r>
        <w:t xml:space="preserve">Бубрих Д. В. Русский язык в его отличиях от мордовского. // Проблемы мордовско-русского билингвизма. — Мордов. кн. изд-во, 1985. — С. 146–165.</w:t>
      </w:r>
    </w:p>
    <w:bookmarkEnd w:id="438"/>
    <w:bookmarkStart w:id="439" w:name="ref-khomchenkovaetal2018"/>
    <w:p>
      <w:pPr>
        <w:pStyle w:val="Bibliography"/>
      </w:pPr>
      <w:r>
        <w:t xml:space="preserve">59.</w:t>
      </w:r>
      <w:r>
        <w:t xml:space="preserve"> </w:t>
      </w:r>
      <w:r>
        <w:t xml:space="preserve">	</w:t>
      </w:r>
      <w:r>
        <w:t xml:space="preserve">Khomchenkova P. I. Gender disagreement in the contactinfluenced russian of northern siberia and russian far east. — 2018. — P. 14–15.</w:t>
      </w:r>
    </w:p>
    <w:bookmarkEnd w:id="439"/>
    <w:bookmarkStart w:id="441" w:name="ref-panovaphilippova2021"/>
    <w:p>
      <w:pPr>
        <w:pStyle w:val="Bibliography"/>
      </w:pPr>
      <w:r>
        <w:t xml:space="preserve">60.</w:t>
      </w:r>
      <w:r>
        <w:t xml:space="preserve"> </w:t>
      </w:r>
      <w:r>
        <w:t xml:space="preserve">	</w:t>
      </w:r>
      <w:r>
        <w:t xml:space="preserve">Panova &amp;. P. A.</w:t>
      </w:r>
      <w:r>
        <w:t xml:space="preserve"> </w:t>
      </w:r>
      <w:hyperlink r:id="rId440">
        <w:r>
          <w:rPr>
            <w:rStyle w:val="Hyperlink"/>
          </w:rPr>
          <w:t xml:space="preserve">When a cross-linguistic tendency marries incomplete acquisition: Preposition drop in russian spoken in daghestan</w:t>
        </w:r>
      </w:hyperlink>
      <w:r>
        <w:t xml:space="preserve"> </w:t>
      </w:r>
      <w:r>
        <w:t xml:space="preserve">// International Journal of Bilingualism. — 2021. — Is. 3. — P. 640–667.</w:t>
      </w:r>
    </w:p>
    <w:bookmarkEnd w:id="441"/>
    <w:bookmarkStart w:id="442" w:name="ref-ashmarin1903"/>
    <w:p>
      <w:pPr>
        <w:pStyle w:val="Bibliography"/>
      </w:pPr>
      <w:r>
        <w:t xml:space="preserve">61.</w:t>
      </w:r>
      <w:r>
        <w:t xml:space="preserve"> </w:t>
      </w:r>
      <w:r>
        <w:t xml:space="preserve">	</w:t>
      </w:r>
      <w:r>
        <w:t xml:space="preserve">Ашмарин Н. И. Опыт исследования чувашского синтаксиса: Часть первая. — Типолитография Клучникова, 1903.</w:t>
      </w:r>
    </w:p>
    <w:bookmarkEnd w:id="442"/>
    <w:bookmarkStart w:id="443" w:name="ref-andreev1961"/>
    <w:p>
      <w:pPr>
        <w:pStyle w:val="Bibliography"/>
      </w:pPr>
      <w:r>
        <w:t xml:space="preserve">62.</w:t>
      </w:r>
      <w:r>
        <w:t xml:space="preserve"> </w:t>
      </w:r>
      <w:r>
        <w:t xml:space="preserve">	</w:t>
      </w:r>
      <w:r>
        <w:t xml:space="preserve">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p>
    <w:bookmarkEnd w:id="443"/>
    <w:bookmarkStart w:id="444" w:name="ref-pavlov2017"/>
    <w:p>
      <w:pPr>
        <w:pStyle w:val="Bibliography"/>
      </w:pPr>
      <w:r>
        <w:t xml:space="preserve">63.</w:t>
      </w:r>
      <w:r>
        <w:t xml:space="preserve"> </w:t>
      </w:r>
      <w:r>
        <w:t xml:space="preserve">	</w:t>
      </w:r>
      <w:r>
        <w:t xml:space="preserve">Павлов И. П. Современный чувашский язык (vol. 2). — Чувашский гос. ин-т гуманитарных наук, 2017.</w:t>
      </w:r>
    </w:p>
    <w:bookmarkEnd w:id="444"/>
    <w:bookmarkStart w:id="446" w:name="ref-savelyev2020"/>
    <w:p>
      <w:pPr>
        <w:pStyle w:val="Bibliography"/>
      </w:pPr>
      <w:r>
        <w:t xml:space="preserve">64.</w:t>
      </w:r>
      <w:r>
        <w:t xml:space="preserve"> </w:t>
      </w:r>
      <w:r>
        <w:t xml:space="preserve">	</w:t>
      </w:r>
      <w:r>
        <w:t xml:space="preserve">Savelyev A.</w:t>
      </w:r>
      <w:r>
        <w:t xml:space="preserve"> </w:t>
      </w:r>
      <w:hyperlink r:id="rId445">
        <w:r>
          <w:rPr>
            <w:rStyle w:val="Hyperlink"/>
          </w:rPr>
          <w:t xml:space="preserve">Chuvash and the bulgharic languages</w:t>
        </w:r>
      </w:hyperlink>
      <w:r>
        <w:t xml:space="preserve"> </w:t>
      </w:r>
      <w:r>
        <w:t xml:space="preserve">// The oxford guide to the transeurasian languages. — 2020. — P. 446–464.</w:t>
      </w:r>
    </w:p>
    <w:bookmarkEnd w:id="446"/>
    <w:bookmarkStart w:id="447" w:name="ref-rezyukov1959"/>
    <w:p>
      <w:pPr>
        <w:pStyle w:val="Bibliography"/>
      </w:pPr>
      <w:r>
        <w:t xml:space="preserve">65.</w:t>
      </w:r>
      <w:r>
        <w:t xml:space="preserve"> </w:t>
      </w:r>
      <w:r>
        <w:t xml:space="preserve">	</w:t>
      </w:r>
      <w:r>
        <w:t xml:space="preserve">Резюков Н. А. Сопоставительная грамматика чувашского и русского языков. — Гос. изд. Чувашской АССР, 1959.</w:t>
      </w:r>
    </w:p>
    <w:bookmarkEnd w:id="447"/>
    <w:bookmarkStart w:id="448" w:name="ref-myiznikov2005"/>
    <w:p>
      <w:pPr>
        <w:pStyle w:val="Bibliography"/>
      </w:pPr>
      <w:r>
        <w:t xml:space="preserve">66.</w:t>
      </w:r>
      <w:r>
        <w:t xml:space="preserve"> </w:t>
      </w:r>
      <w:r>
        <w:t xml:space="preserve">	</w:t>
      </w:r>
      <w:r>
        <w:t xml:space="preserve">Мызников С. А. Русские говоры среднего поволжья. — Наука, 2005.</w:t>
      </w:r>
    </w:p>
    <w:bookmarkEnd w:id="448"/>
    <w:bookmarkStart w:id="449" w:name="ref-corpus2018a"/>
    <w:p>
      <w:pPr>
        <w:pStyle w:val="Bibliography"/>
      </w:pPr>
      <w:r>
        <w:t xml:space="preserve">67.</w:t>
      </w:r>
      <w:r>
        <w:t xml:space="preserve"> </w:t>
      </w:r>
      <w:r>
        <w:t xml:space="preserve">	</w:t>
      </w:r>
      <w:r>
        <w:t xml:space="preserve">Байда (Иванова) К. А. Е. (Кожемякина). А. Д. Холодилова М. A. Корпус русской речи чувашии. — Москва: Международная лаборатория языковой конвергенции, НИУ ВШЭ, 2018.</w:t>
      </w:r>
    </w:p>
    <w:bookmarkEnd w:id="449"/>
    <w:bookmarkStart w:id="451" w:name="ref-gehrkelekakou2013"/>
    <w:p>
      <w:pPr>
        <w:pStyle w:val="Bibliography"/>
      </w:pPr>
      <w:r>
        <w:t xml:space="preserve">68.</w:t>
      </w:r>
      <w:r>
        <w:t xml:space="preserve"> </w:t>
      </w:r>
      <w:r>
        <w:t xml:space="preserve">	</w:t>
      </w:r>
      <w:r>
        <w:t xml:space="preserve">Gehrke &amp;. L. B.</w:t>
      </w:r>
      <w:r>
        <w:t xml:space="preserve"> </w:t>
      </w:r>
      <w:hyperlink r:id="rId450">
        <w:r>
          <w:rPr>
            <w:rStyle w:val="Hyperlink"/>
          </w:rPr>
          <w:t xml:space="preserve">How to miss your preposition</w:t>
        </w:r>
      </w:hyperlink>
      <w:r>
        <w:t xml:space="preserve"> </w:t>
      </w:r>
      <w:r>
        <w:t xml:space="preserve">// Studies in Greek Linguistics. — 2013. — Vol. 33. — P. 92–106.</w:t>
      </w:r>
    </w:p>
    <w:bookmarkEnd w:id="451"/>
    <w:bookmarkStart w:id="453" w:name="ref-caponigropearl2008"/>
    <w:p>
      <w:pPr>
        <w:pStyle w:val="Bibliography"/>
      </w:pPr>
      <w:r>
        <w:t xml:space="preserve">69.</w:t>
      </w:r>
      <w:r>
        <w:t xml:space="preserve"> </w:t>
      </w:r>
      <w:r>
        <w:t xml:space="preserve">	</w:t>
      </w:r>
      <w:r>
        <w:t xml:space="preserve">Caponigro &amp;. P. I.</w:t>
      </w:r>
      <w:r>
        <w:t xml:space="preserve"> </w:t>
      </w:r>
      <w:hyperlink r:id="rId452">
        <w:r>
          <w:rPr>
            <w:rStyle w:val="Hyperlink"/>
          </w:rPr>
          <w:t xml:space="preserve">Silent prepositions: Evidence from free relatives.</w:t>
        </w:r>
      </w:hyperlink>
      <w:r>
        <w:t xml:space="preserve"> </w:t>
      </w:r>
      <w:r>
        <w:t xml:space="preserve">// The syntax and semantics of spatial p. — 2008. — P. 365–385.</w:t>
      </w:r>
    </w:p>
    <w:bookmarkEnd w:id="453"/>
    <w:bookmarkStart w:id="455" w:name="ref-naccaratomoroz2025"/>
    <w:p>
      <w:pPr>
        <w:pStyle w:val="Bibliography"/>
      </w:pPr>
      <w:r>
        <w:t xml:space="preserve">70.</w:t>
      </w:r>
      <w:r>
        <w:t xml:space="preserve"> </w:t>
      </w:r>
      <w:r>
        <w:t xml:space="preserve">	</w:t>
      </w:r>
      <w:r>
        <w:t xml:space="preserve">Naccarato &amp;. M. C.</w:t>
      </w:r>
      <w:r>
        <w:t xml:space="preserve"> </w:t>
      </w:r>
      <w:hyperlink r:id="rId454">
        <w:r>
          <w:rPr>
            <w:rStyle w:val="Hyperlink"/>
          </w:rPr>
          <w:t xml:space="preserve">Non-standard numeral constructions in L2 russian: A corpusbased study</w:t>
        </w:r>
      </w:hyperlink>
      <w:r>
        <w:t xml:space="preserve"> </w:t>
      </w:r>
      <w:r>
        <w:t xml:space="preserve">// International Journal of Bilingualism. — 2025.</w:t>
      </w:r>
    </w:p>
    <w:bookmarkEnd w:id="455"/>
    <w:bookmarkStart w:id="457" w:name="ref-levshina2015"/>
    <w:p>
      <w:pPr>
        <w:pStyle w:val="Bibliography"/>
      </w:pPr>
      <w:r>
        <w:t xml:space="preserve">71.</w:t>
      </w:r>
      <w:r>
        <w:t xml:space="preserve"> </w:t>
      </w:r>
      <w:r>
        <w:t xml:space="preserve">	</w:t>
      </w:r>
      <w:r>
        <w:t xml:space="preserve">Levshina N.</w:t>
      </w:r>
      <w:r>
        <w:t xml:space="preserve"> </w:t>
      </w:r>
      <w:hyperlink r:id="rId456">
        <w:r>
          <w:rPr>
            <w:rStyle w:val="Hyperlink"/>
          </w:rPr>
          <w:t xml:space="preserve">How to do linguistics with r</w:t>
        </w:r>
      </w:hyperlink>
      <w:r>
        <w:t xml:space="preserve">. — John Benjamins, 2015.</w:t>
      </w:r>
    </w:p>
    <w:bookmarkEnd w:id="457"/>
    <w:bookmarkStart w:id="458" w:name="ref-rakhilinakazkenova2025"/>
    <w:p>
      <w:pPr>
        <w:pStyle w:val="Bibliography"/>
      </w:pPr>
      <w:r>
        <w:t xml:space="preserve">72.</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Vol. 75, no. 1.</w:t>
      </w:r>
    </w:p>
    <w:bookmarkEnd w:id="458"/>
    <w:bookmarkStart w:id="459" w:name="ref-kuvshinskayaaksenova2021"/>
    <w:p>
      <w:pPr>
        <w:pStyle w:val="Bibliography"/>
      </w:pPr>
      <w:r>
        <w:t xml:space="preserve">73.</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59"/>
    <w:bookmarkStart w:id="460" w:name="ref-lyutitkova2016"/>
    <w:p>
      <w:pPr>
        <w:pStyle w:val="Bibliography"/>
      </w:pPr>
      <w:r>
        <w:t xml:space="preserve">74.</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60"/>
    <w:bookmarkStart w:id="461" w:name="ref-kuvshinskaya2023"/>
    <w:p>
      <w:pPr>
        <w:pStyle w:val="Bibliography"/>
      </w:pPr>
      <w:r>
        <w:t xml:space="preserve">75.</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61"/>
    <w:bookmarkStart w:id="462" w:name="ref-priyatkina2007"/>
    <w:p>
      <w:pPr>
        <w:pStyle w:val="Bibliography"/>
      </w:pPr>
      <w:r>
        <w:t xml:space="preserve">76.</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62"/>
    <w:bookmarkStart w:id="463" w:name="ref-baranovkreydlin1992"/>
    <w:p>
      <w:pPr>
        <w:pStyle w:val="Bibliography"/>
      </w:pPr>
      <w:r>
        <w:t xml:space="preserve">77.</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63"/>
    <w:bookmarkStart w:id="464" w:name="ref-graudinashiryayev2004"/>
    <w:p>
      <w:pPr>
        <w:pStyle w:val="Bibliography"/>
      </w:pPr>
      <w:r>
        <w:t xml:space="preserve">78.</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64"/>
    <w:bookmarkStart w:id="465" w:name="ref-kuvshinskaya2024"/>
    <w:p>
      <w:pPr>
        <w:pStyle w:val="Bibliography"/>
      </w:pPr>
      <w:r>
        <w:t xml:space="preserve">79.</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65"/>
    <w:bookmarkStart w:id="466" w:name="ref-kibrikpodlesskaya2009"/>
    <w:p>
      <w:pPr>
        <w:pStyle w:val="Bibliography"/>
      </w:pPr>
      <w:r>
        <w:t xml:space="preserve">80.</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66"/>
    <w:bookmarkStart w:id="467" w:name="ref-apresyanpekelis2012"/>
    <w:p>
      <w:pPr>
        <w:pStyle w:val="Bibliography"/>
      </w:pPr>
      <w:r>
        <w:t xml:space="preserve">81.</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67"/>
    <w:bookmarkStart w:id="468" w:name="ref-vandijk1982"/>
    <w:p>
      <w:pPr>
        <w:pStyle w:val="Bibliography"/>
      </w:pPr>
      <w:r>
        <w:t xml:space="preserve">82.</w:t>
      </w:r>
      <w:r>
        <w:t xml:space="preserve"> </w:t>
      </w:r>
      <w:r>
        <w:t xml:space="preserve">	</w:t>
      </w:r>
      <w:r>
        <w:t xml:space="preserve">Van Dijk T. A.</w:t>
      </w:r>
      <w:r>
        <w:t xml:space="preserve"> </w:t>
      </w:r>
      <w:r>
        <w:t xml:space="preserve">E</w:t>
      </w:r>
      <w:r>
        <w:t xml:space="preserve">pisodes as units of dicourse analysis // Analysing discourse: Text and talk / ed. by Tannen D. — Washington, D.C.: Georgetown University Press, 1982.</w:t>
      </w:r>
    </w:p>
    <w:bookmarkEnd w:id="468"/>
    <w:bookmarkStart w:id="469" w:name="ref-vannikov2009"/>
    <w:p>
      <w:pPr>
        <w:pStyle w:val="Bibliography"/>
      </w:pPr>
      <w:r>
        <w:t xml:space="preserve">83.</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ed. by Ярцева В. Н. — М., 1990. — P. 369.</w:t>
      </w:r>
    </w:p>
    <w:bookmarkEnd w:id="469"/>
    <w:bookmarkStart w:id="470" w:name="ref-ivanchikova1968"/>
    <w:p>
      <w:pPr>
        <w:pStyle w:val="Bibliography"/>
      </w:pPr>
      <w:r>
        <w:t xml:space="preserve">84.</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70"/>
    <w:bookmarkStart w:id="471" w:name="ref-skovorodnikov1980"/>
    <w:p>
      <w:pPr>
        <w:pStyle w:val="Bibliography"/>
      </w:pPr>
      <w:r>
        <w:t xml:space="preserve">85.</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Vol. 5. — P. 86–91.</w:t>
      </w:r>
    </w:p>
    <w:bookmarkEnd w:id="471"/>
    <w:bookmarkStart w:id="472" w:name="ref-pinegina2005"/>
    <w:p>
      <w:pPr>
        <w:pStyle w:val="Bibliography"/>
      </w:pPr>
      <w:r>
        <w:t xml:space="preserve">86.</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72"/>
    <w:bookmarkStart w:id="473" w:name="ref-karkoshko2011"/>
    <w:p>
      <w:pPr>
        <w:pStyle w:val="Bibliography"/>
      </w:pPr>
      <w:r>
        <w:t xml:space="preserve">87.</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73"/>
    <w:bookmarkStart w:id="474" w:name="ref-tsumrayev2003"/>
    <w:p>
      <w:pPr>
        <w:pStyle w:val="Bibliography"/>
      </w:pPr>
      <w:r>
        <w:t xml:space="preserve">88.</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74"/>
    <w:bookmarkStart w:id="475" w:name="ref-apresyanletuchiy2023"/>
    <w:p>
      <w:pPr>
        <w:pStyle w:val="Bibliography"/>
      </w:pPr>
      <w:r>
        <w:t xml:space="preserve">89.</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75"/>
    <w:bookmarkStart w:id="476" w:name="ref-letuchiydzhonova2022"/>
    <w:p>
      <w:pPr>
        <w:pStyle w:val="Bibliography"/>
      </w:pPr>
      <w:r>
        <w:t xml:space="preserve">90.</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76"/>
    <w:bookmarkStart w:id="477" w:name="ref-serdobolskayatoldova2014"/>
    <w:p>
      <w:pPr>
        <w:pStyle w:val="Bibliography"/>
      </w:pPr>
      <w:r>
        <w:t xml:space="preserve">91.</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p>
    <w:bookmarkEnd w:id="477"/>
    <w:bookmarkStart w:id="478" w:name="ref-kuzmina1989"/>
    <w:p>
      <w:pPr>
        <w:pStyle w:val="Bibliography"/>
      </w:pPr>
      <w:r>
        <w:t xml:space="preserve">92.</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78"/>
    <w:bookmarkStart w:id="479" w:name="ref-nikolaeva1983"/>
    <w:p>
      <w:pPr>
        <w:pStyle w:val="Bibliography"/>
      </w:pPr>
      <w:r>
        <w:t xml:space="preserve">93.</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79"/>
    <w:bookmarkStart w:id="480" w:name="ref-paducheva2016"/>
    <w:p>
      <w:pPr>
        <w:pStyle w:val="Bibliography"/>
      </w:pPr>
      <w:r>
        <w:t xml:space="preserve">94.</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80"/>
    <w:bookmarkStart w:id="481" w:name="ref-pekelis2023"/>
    <w:p>
      <w:pPr>
        <w:pStyle w:val="Bibliography"/>
      </w:pPr>
      <w:r>
        <w:t xml:space="preserve">95.</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81"/>
    <w:bookmarkStart w:id="482" w:name="ref-rozovskayaroth2019"/>
    <w:p>
      <w:pPr>
        <w:pStyle w:val="Bibliography"/>
      </w:pPr>
      <w:r>
        <w:t xml:space="preserve">96.</w:t>
      </w:r>
      <w:r>
        <w:t xml:space="preserve"> </w:t>
      </w:r>
      <w:r>
        <w:t xml:space="preserve">	</w:t>
      </w:r>
      <w:r>
        <w:t xml:space="preserve">Rozovskaya R. A.</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Asli Celikyilmaz R. R., Tur D. H. — Cambridge, Massachusetts: MIT Press, 2019. — P. 1–17.</w:t>
      </w:r>
    </w:p>
    <w:bookmarkEnd w:id="482"/>
    <w:bookmarkStart w:id="483" w:name="ref-kosakinetal2024"/>
    <w:p>
      <w:pPr>
        <w:pStyle w:val="Bibliography"/>
      </w:pPr>
      <w:r>
        <w:t xml:space="preserve">97.</w:t>
      </w:r>
      <w:r>
        <w:t xml:space="preserve"> </w:t>
      </w:r>
      <w:r>
        <w:t xml:space="preserve">	</w:t>
      </w:r>
      <w:r>
        <w:t xml:space="preserve">Kosakin O. D.</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Nicoletta Calzolari V. H. Min-Yen Kan, Xue N. — Torino, Italy: ELRA; ICCL, 2024. — P. 14240–14258.</w:t>
      </w:r>
    </w:p>
    <w:bookmarkEnd w:id="483"/>
    <w:bookmarkStart w:id="484" w:name="ref-warrineretal2017"/>
    <w:p>
      <w:pPr>
        <w:pStyle w:val="Bibliography"/>
      </w:pPr>
      <w:r>
        <w:t xml:space="preserve">98.</w:t>
      </w:r>
      <w:r>
        <w:t xml:space="preserve"> </w:t>
      </w:r>
      <w:r>
        <w:t xml:space="preserve">	</w:t>
      </w:r>
      <w:r>
        <w:t xml:space="preserve">Warriner S. A. B.</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484"/>
    <w:bookmarkStart w:id="485" w:name="ref-bradleylang1999"/>
    <w:p>
      <w:pPr>
        <w:pStyle w:val="Bibliography"/>
      </w:pPr>
      <w:r>
        <w:t xml:space="preserve">99.</w:t>
      </w:r>
      <w:r>
        <w:t xml:space="preserve"> </w:t>
      </w:r>
      <w:r>
        <w:t xml:space="preserve">	</w:t>
      </w:r>
      <w:r>
        <w:t xml:space="preserve">Bradley L. M. M.</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485"/>
    <w:bookmarkStart w:id="486" w:name="ref-cheekbuss1981"/>
    <w:p>
      <w:pPr>
        <w:pStyle w:val="Bibliography"/>
      </w:pPr>
      <w:r>
        <w:t xml:space="preserve">100.</w:t>
      </w:r>
      <w:r>
        <w:t xml:space="preserve"> </w:t>
      </w:r>
      <w:r>
        <w:t xml:space="preserve">	</w:t>
      </w:r>
      <w:r>
        <w:t xml:space="preserve">Cheek B. J. M.</w:t>
      </w:r>
      <w:r>
        <w:t xml:space="preserve"> </w:t>
      </w:r>
      <w:r>
        <w:t xml:space="preserve">S</w:t>
      </w:r>
      <w:r>
        <w:t xml:space="preserve">hyness and sociability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1981. — Is. 41. — P. 330–339.</w:t>
      </w:r>
    </w:p>
    <w:bookmarkEnd w:id="486"/>
    <w:bookmarkStart w:id="487" w:name="ref-jolliffefarrington2006"/>
    <w:p>
      <w:pPr>
        <w:pStyle w:val="Bibliography"/>
      </w:pPr>
      <w:r>
        <w:t xml:space="preserve">101.</w:t>
      </w:r>
      <w:r>
        <w:t xml:space="preserve"> </w:t>
      </w:r>
      <w:r>
        <w:t xml:space="preserve">	</w:t>
      </w:r>
      <w:r>
        <w:t xml:space="preserve">Jolliffe F. D.</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487"/>
    <w:bookmarkStart w:id="488" w:name="ref-carverwhite1994"/>
    <w:p>
      <w:pPr>
        <w:pStyle w:val="Bibliography"/>
      </w:pPr>
      <w:r>
        <w:t xml:space="preserve">102.</w:t>
      </w:r>
      <w:r>
        <w:t xml:space="preserve"> </w:t>
      </w:r>
      <w:r>
        <w:t xml:space="preserve">	</w:t>
      </w:r>
      <w:r>
        <w:t xml:space="preserve">Carver W. C. S.</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488"/>
    <w:bookmarkStart w:id="489" w:name="ref-kibrik1997"/>
    <w:p>
      <w:pPr>
        <w:pStyle w:val="Bibliography"/>
      </w:pPr>
      <w:r>
        <w:t xml:space="preserve">103.</w:t>
      </w:r>
      <w:r>
        <w:t xml:space="preserve"> </w:t>
      </w:r>
      <w:r>
        <w:t xml:space="preserve">	</w:t>
      </w:r>
      <w:r>
        <w:t xml:space="preserve">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p>
    <w:bookmarkEnd w:id="489"/>
    <w:bookmarkStart w:id="490" w:name="ref-kibrik1999"/>
    <w:p>
      <w:pPr>
        <w:pStyle w:val="Bibliography"/>
      </w:pPr>
      <w:r>
        <w:t xml:space="preserve">104.</w:t>
      </w:r>
      <w:r>
        <w:t xml:space="preserve"> </w:t>
      </w:r>
      <w:r>
        <w:t xml:space="preserve">	</w:t>
      </w:r>
      <w:r>
        <w:t xml:space="preserve">Kibrik A. A. Cognitive inferences from discourse observations: Reference and working memory / ed. by K. van Hoek A. A. Kibrik, Noordman L. — Amsterdam: Benjamins, 1999. — P. 29–52.</w:t>
      </w:r>
    </w:p>
    <w:bookmarkEnd w:id="490"/>
    <w:bookmarkStart w:id="492" w:name="ref-givon1983"/>
    <w:p>
      <w:pPr>
        <w:pStyle w:val="Bibliography"/>
      </w:pPr>
      <w:r>
        <w:t xml:space="preserve">105.</w:t>
      </w:r>
      <w:r>
        <w:t xml:space="preserve"> </w:t>
      </w:r>
      <w:r>
        <w:t xml:space="preserve">	</w:t>
      </w:r>
      <w:r>
        <w:t xml:space="preserve">Givón T.</w:t>
      </w:r>
      <w:r>
        <w:t xml:space="preserve"> </w:t>
      </w:r>
      <w:hyperlink r:id="rId491">
        <w:r>
          <w:rPr>
            <w:rStyle w:val="Hyperlink"/>
          </w:rPr>
          <w:t xml:space="preserve">Topic continuity in discourse: The functional domain of switch-reference</w:t>
        </w:r>
      </w:hyperlink>
      <w:r>
        <w:t xml:space="preserve"> </w:t>
      </w:r>
      <w:r>
        <w:t xml:space="preserve">// Switch reference and universal grammar / ed. by Haiman John M. P. — Amsterdam: John Benjamins Publishing Company, 1983. — Vol. 2. — P. 51–82.</w:t>
      </w:r>
    </w:p>
    <w:bookmarkEnd w:id="492"/>
    <w:bookmarkStart w:id="494" w:name="ref-kibrik2011"/>
    <w:p>
      <w:pPr>
        <w:pStyle w:val="Bibliography"/>
      </w:pPr>
      <w:r>
        <w:t xml:space="preserve">106.</w:t>
      </w:r>
      <w:r>
        <w:t xml:space="preserve"> </w:t>
      </w:r>
      <w:r>
        <w:t xml:space="preserve">	</w:t>
      </w:r>
      <w:r>
        <w:t xml:space="preserve">Kibrik A.</w:t>
      </w:r>
      <w:r>
        <w:t xml:space="preserve"> </w:t>
      </w:r>
      <w:hyperlink r:id="rId493">
        <w:r>
          <w:rPr>
            <w:rStyle w:val="Hyperlink"/>
          </w:rPr>
          <w:t xml:space="preserve">Reference in discourse</w:t>
        </w:r>
      </w:hyperlink>
      <w:r>
        <w:t xml:space="preserve">. — Oxford: Oxford University Press, 2011.</w:t>
      </w:r>
    </w:p>
    <w:bookmarkEnd w:id="494"/>
    <w:bookmarkStart w:id="496" w:name="ref-bickel2003"/>
    <w:p>
      <w:pPr>
        <w:pStyle w:val="Bibliography"/>
      </w:pPr>
      <w:r>
        <w:t xml:space="preserve">107.</w:t>
      </w:r>
      <w:r>
        <w:t xml:space="preserve"> </w:t>
      </w:r>
      <w:r>
        <w:t xml:space="preserve">	</w:t>
      </w:r>
      <w:r>
        <w:t xml:space="preserve">Bickel B.</w:t>
      </w:r>
      <w:r>
        <w:t xml:space="preserve"> </w:t>
      </w:r>
      <w:hyperlink r:id="rId495">
        <w:r>
          <w:rPr>
            <w:rStyle w:val="Hyperlink"/>
          </w:rPr>
          <w:t xml:space="preserve">Referential density in discourse and syntactic typology</w:t>
        </w:r>
      </w:hyperlink>
      <w:r>
        <w:t xml:space="preserve"> </w:t>
      </w:r>
      <w:r>
        <w:t xml:space="preserve">// Language. — 2003. — Vol. 79, no. 4. — P. 708–736.</w:t>
      </w:r>
    </w:p>
    <w:bookmarkEnd w:id="496"/>
    <w:bookmarkStart w:id="497" w:name="ref-arkadievpanova2024"/>
    <w:p>
      <w:pPr>
        <w:pStyle w:val="Bibliography"/>
      </w:pPr>
      <w:r>
        <w:t xml:space="preserve">108.</w:t>
      </w:r>
      <w:r>
        <w:t xml:space="preserve"> </w:t>
      </w:r>
      <w:r>
        <w:t xml:space="preserve">	</w:t>
      </w:r>
      <w:r>
        <w:t xml:space="preserve">Arkadiev Peter P. A. Independent pronouns in languages with pronominal affixes: Evidence from abaza // Состав науки: Сборник статей к юбилею веры исааковны подлесской / ed. by Коротаев Н. А. С. Н. Р. — Москва: Буки Веди, 2024. — P. 30–58.</w:t>
      </w:r>
    </w:p>
    <w:bookmarkEnd w:id="497"/>
    <w:bookmarkStart w:id="498" w:name="ref-NedjalkovJaxontov1983"/>
    <w:p>
      <w:pPr>
        <w:pStyle w:val="Bibliography"/>
      </w:pPr>
      <w:r>
        <w:t xml:space="preserve">109.</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p>
    <w:bookmarkEnd w:id="498"/>
    <w:bookmarkStart w:id="499" w:name="ref-Volodin1969"/>
    <w:p>
      <w:pPr>
        <w:pStyle w:val="Bibliography"/>
      </w:pPr>
      <w:r>
        <w:t xml:space="preserve">110.</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p>
    <w:bookmarkEnd w:id="499"/>
    <w:bookmarkStart w:id="500" w:name="ref-PakendorfKrivoshapkina2014"/>
    <w:p>
      <w:pPr>
        <w:pStyle w:val="Bibliography"/>
      </w:pPr>
      <w:r>
        <w:t xml:space="preserve">111.</w:t>
      </w:r>
      <w:r>
        <w:t xml:space="preserve"> </w:t>
      </w:r>
      <w:r>
        <w:t xml:space="preserve">	</w:t>
      </w:r>
      <w:r>
        <w:t xml:space="preserve">Pakendorf B., Krivoshapkina I. V.</w:t>
      </w:r>
      <w:r>
        <w:t xml:space="preserve"> </w:t>
      </w:r>
      <w:r>
        <w:t xml:space="preserve">Ė</w:t>
      </w:r>
      <w:r>
        <w:t xml:space="preserve">ven nominal evaluatives and the marking of definiteness // Linguistic Typology. — 2014. — Vol. 18, no. 2. — P. 289–331.</w:t>
      </w:r>
    </w:p>
    <w:bookmarkEnd w:id="500"/>
    <w:bookmarkStart w:id="501" w:name="ref-EliseevZaitseva2007"/>
    <w:p>
      <w:pPr>
        <w:pStyle w:val="Bibliography"/>
      </w:pPr>
      <w:r>
        <w:t xml:space="preserve">112.</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501"/>
    <w:bookmarkStart w:id="502" w:name="ref-Okninaetal2025"/>
    <w:p>
      <w:pPr>
        <w:pStyle w:val="Bibliography"/>
      </w:pPr>
      <w:r>
        <w:t xml:space="preserve">113.</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02"/>
    <w:bookmarkStart w:id="503" w:name="ref-Gasparov1984"/>
    <w:p>
      <w:pPr>
        <w:pStyle w:val="Bibliography"/>
      </w:pPr>
      <w:r>
        <w:t xml:space="preserve">114.</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03"/>
    <w:bookmarkStart w:id="504" w:name="ref-Zwicky1976"/>
    <w:p>
      <w:pPr>
        <w:pStyle w:val="Bibliography"/>
      </w:pPr>
      <w:r>
        <w:t xml:space="preserve">115.</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 Papers from the twelfth regional meeting of the chicago linguistic society / ed. by Mufwene S. S., Walker C. A., Steever S. B. — Chicago: Chicago Linguistic Society, 1976. — P. 676–697.</w:t>
      </w:r>
    </w:p>
    <w:bookmarkEnd w:id="504"/>
    <w:bookmarkStart w:id="505" w:name="ref-bikina2019"/>
    <w:p>
      <w:pPr>
        <w:pStyle w:val="Bibliography"/>
      </w:pPr>
      <w:r>
        <w:t xml:space="preserve">116.</w:t>
      </w:r>
      <w:r>
        <w:t xml:space="preserve"> </w:t>
      </w:r>
      <w:r>
        <w:t xml:space="preserve">	</w:t>
      </w:r>
      <w:r>
        <w:t xml:space="preserve">Bikina D. Syntax of non-finite relative clauses in kazym khanty. — Moscow: HSE University, 2019.</w:t>
      </w:r>
    </w:p>
    <w:bookmarkEnd w:id="505"/>
    <w:bookmarkStart w:id="507" w:name="ref-bikina2022"/>
    <w:p>
      <w:pPr>
        <w:pStyle w:val="Bibliography"/>
      </w:pPr>
      <w:r>
        <w:t xml:space="preserve">117.</w:t>
      </w:r>
      <w:r>
        <w:t xml:space="preserve"> </w:t>
      </w:r>
      <w:r>
        <w:t xml:space="preserve">	</w:t>
      </w:r>
      <w:r>
        <w:t xml:space="preserve">Bikina D., Rakhman D., Potseluev V., Starchenko A., Toldova S.</w:t>
      </w:r>
      <w:r>
        <w:t xml:space="preserve"> </w:t>
      </w:r>
      <w:hyperlink r:id="rId506">
        <w:r>
          <w:rPr>
            <w:rStyle w:val="Hyperlink"/>
          </w:rPr>
          <w:t xml:space="preserve">Non-finite constructions in khanty: Their unity and diversity</w:t>
        </w:r>
      </w:hyperlink>
      <w:r>
        <w:t xml:space="preserve"> </w:t>
      </w:r>
      <w:r>
        <w:t xml:space="preserve">// Folia Linguistica. — 2022. — Is. 0.</w:t>
      </w:r>
    </w:p>
    <w:bookmarkEnd w:id="507"/>
    <w:bookmarkStart w:id="509" w:name="ref-arregui1998"/>
    <w:p>
      <w:pPr>
        <w:pStyle w:val="Bibliography"/>
      </w:pPr>
      <w:r>
        <w:t xml:space="preserve">118.</w:t>
      </w:r>
      <w:r>
        <w:t xml:space="preserve"> </w:t>
      </w:r>
      <w:r>
        <w:t xml:space="preserve">	</w:t>
      </w:r>
      <w:r>
        <w:t xml:space="preserve">Arregui A., Kusumoto K.</w:t>
      </w:r>
      <w:r>
        <w:t xml:space="preserve"> </w:t>
      </w:r>
      <w:hyperlink r:id="rId508">
        <w:r>
          <w:rPr>
            <w:rStyle w:val="Hyperlink"/>
          </w:rPr>
          <w:t xml:space="preserve">Tense in temporal adjunct clauses</w:t>
        </w:r>
      </w:hyperlink>
      <w:r>
        <w:t xml:space="preserve"> </w:t>
      </w:r>
      <w:r>
        <w:t xml:space="preserve">/ Semantics and linguistic theory. — 1998.</w:t>
      </w:r>
    </w:p>
    <w:bookmarkEnd w:id="509"/>
    <w:bookmarkStart w:id="511" w:name="ref-kusumoto2005"/>
    <w:p>
      <w:pPr>
        <w:pStyle w:val="Bibliography"/>
      </w:pPr>
      <w:r>
        <w:t xml:space="preserve">119.</w:t>
      </w:r>
      <w:r>
        <w:t xml:space="preserve"> </w:t>
      </w:r>
      <w:r>
        <w:t xml:space="preserve">	</w:t>
      </w:r>
      <w:r>
        <w:t xml:space="preserve">Kusumoto K.</w:t>
      </w:r>
      <w:r>
        <w:t xml:space="preserve"> </w:t>
      </w:r>
      <w:hyperlink r:id="rId510">
        <w:r>
          <w:rPr>
            <w:rStyle w:val="Hyperlink"/>
          </w:rPr>
          <w:t xml:space="preserve">On the quantification over times in natural language</w:t>
        </w:r>
      </w:hyperlink>
      <w:r>
        <w:t xml:space="preserve"> </w:t>
      </w:r>
      <w:r>
        <w:t xml:space="preserve">// Natural Language Semantics. — 2005. — Vol. 13, no. 4. — P. 317–357.</w:t>
      </w:r>
    </w:p>
    <w:bookmarkEnd w:id="511"/>
    <w:bookmarkStart w:id="513" w:name="ref-stowell2007"/>
    <w:p>
      <w:pPr>
        <w:pStyle w:val="Bibliography"/>
      </w:pPr>
      <w:r>
        <w:t xml:space="preserve">120.</w:t>
      </w:r>
      <w:r>
        <w:t xml:space="preserve"> </w:t>
      </w:r>
      <w:r>
        <w:t xml:space="preserve">	</w:t>
      </w:r>
      <w:r>
        <w:t xml:space="preserve">Stowell T.</w:t>
      </w:r>
      <w:r>
        <w:t xml:space="preserve"> </w:t>
      </w:r>
      <w:hyperlink r:id="rId512">
        <w:r>
          <w:rPr>
            <w:rStyle w:val="Hyperlink"/>
          </w:rPr>
          <w:t xml:space="preserve">The syntactic expression of tense</w:t>
        </w:r>
      </w:hyperlink>
      <w:r>
        <w:t xml:space="preserve"> </w:t>
      </w:r>
      <w:r>
        <w:t xml:space="preserve">// Lingua. — 2007. — Vol. 117, no. 2. — P. 437–463.</w:t>
      </w:r>
    </w:p>
    <w:bookmarkEnd w:id="513"/>
    <w:bookmarkStart w:id="515" w:name="ref-oleary2021"/>
    <w:p>
      <w:pPr>
        <w:pStyle w:val="Bibliography"/>
      </w:pPr>
      <w:r>
        <w:t xml:space="preserve">121.</w:t>
      </w:r>
      <w:r>
        <w:t xml:space="preserve"> </w:t>
      </w:r>
      <w:r>
        <w:t xml:space="preserve">	</w:t>
      </w:r>
      <w:r>
        <w:t xml:space="preserve">O’Leary M. C.</w:t>
      </w:r>
      <w:r>
        <w:t xml:space="preserve"> </w:t>
      </w:r>
      <w:hyperlink r:id="rId514">
        <w:r>
          <w:rPr>
            <w:rStyle w:val="Hyperlink"/>
          </w:rPr>
          <w:t xml:space="preserve">Locality constraints in nominal evaluation times</w:t>
        </w:r>
      </w:hyperlink>
      <w:r>
        <w:t xml:space="preserve">. — 2021. — Vol. 6, no. 1. — P. 938.</w:t>
      </w:r>
    </w:p>
    <w:bookmarkEnd w:id="515"/>
    <w:bookmarkStart w:id="516" w:name="ref-oleary2022"/>
    <w:p>
      <w:pPr>
        <w:pStyle w:val="Bibliography"/>
      </w:pPr>
      <w:r>
        <w:t xml:space="preserve">122.</w:t>
      </w:r>
      <w:r>
        <w:t xml:space="preserve"> </w:t>
      </w:r>
      <w:r>
        <w:t xml:space="preserve">	</w:t>
      </w:r>
      <w:r>
        <w:t xml:space="preserve">O’Leary M. C. About time: Lexical, structural, and discourse constraints on the temporal interpretation of nominal predicates: PhD thesis. — Los Angeles: University of California, Los Angeles; University of California, Los Angeles, 2022.</w:t>
      </w:r>
    </w:p>
    <w:bookmarkEnd w:id="516"/>
    <w:bookmarkStart w:id="517" w:name="ref-keshet2008"/>
    <w:p>
      <w:pPr>
        <w:pStyle w:val="Bibliography"/>
      </w:pPr>
      <w:r>
        <w:t xml:space="preserve">123.</w:t>
      </w:r>
      <w:r>
        <w:t xml:space="preserve"> </w:t>
      </w:r>
      <w:r>
        <w:t xml:space="preserve">	</w:t>
      </w:r>
      <w:r>
        <w:t xml:space="preserve">Keshet E. R. Good intensions: Paving two roads to a theory of the de re/de dicto distinction: PhD thesis. — Cambridge, MA: Massachusetts Institute of Technology, 2008.</w:t>
      </w:r>
    </w:p>
    <w:bookmarkEnd w:id="517"/>
    <w:bookmarkStart w:id="519" w:name="ref-keshet2010"/>
    <w:p>
      <w:pPr>
        <w:pStyle w:val="Bibliography"/>
      </w:pPr>
      <w:r>
        <w:t xml:space="preserve">124.</w:t>
      </w:r>
      <w:r>
        <w:t xml:space="preserve"> </w:t>
      </w:r>
      <w:r>
        <w:t xml:space="preserve">	</w:t>
      </w:r>
      <w:r>
        <w:t xml:space="preserve">Keshet E.</w:t>
      </w:r>
      <w:r>
        <w:t xml:space="preserve"> </w:t>
      </w:r>
      <w:hyperlink r:id="rId518">
        <w:r>
          <w:rPr>
            <w:rStyle w:val="Hyperlink"/>
          </w:rPr>
          <w:t xml:space="preserve">Situation economy</w:t>
        </w:r>
      </w:hyperlink>
      <w:r>
        <w:t xml:space="preserve"> </w:t>
      </w:r>
      <w:r>
        <w:t xml:space="preserve">// Natural Language Semantics. — 2010. — Vol. 18, no. 4. — P. 385–434.</w:t>
      </w:r>
    </w:p>
    <w:bookmarkEnd w:id="519"/>
    <w:bookmarkStart w:id="520" w:name="ref-armenante2024"/>
    <w:p>
      <w:pPr>
        <w:pStyle w:val="Bibliography"/>
      </w:pPr>
      <w:r>
        <w:t xml:space="preserve">125.</w:t>
      </w:r>
      <w:r>
        <w:t xml:space="preserve"> </w:t>
      </w:r>
      <w:r>
        <w:t xml:space="preserve">	</w:t>
      </w:r>
      <w:r>
        <w:t xml:space="preserve">Armenante G. IPG effects on adverbials in attitude reports / Proceedings of NELS 55. — Yale University: University of Massachusetts Amherst, 2024.</w:t>
      </w:r>
    </w:p>
    <w:bookmarkEnd w:id="520"/>
    <w:bookmarkStart w:id="521" w:name="ref-klein1994"/>
    <w:p>
      <w:pPr>
        <w:pStyle w:val="Bibliography"/>
      </w:pPr>
      <w:r>
        <w:t xml:space="preserve">126.</w:t>
      </w:r>
      <w:r>
        <w:t xml:space="preserve"> </w:t>
      </w:r>
      <w:r>
        <w:t xml:space="preserve">	</w:t>
      </w:r>
      <w:r>
        <w:t xml:space="preserve">Klein W. Time in language. — London: Routledge, 1994.</w:t>
      </w:r>
    </w:p>
    <w:bookmarkEnd w:id="521"/>
    <w:bookmarkStart w:id="522" w:name="ref-bohnemeyer2014"/>
    <w:p>
      <w:pPr>
        <w:pStyle w:val="Bibliography"/>
      </w:pPr>
      <w:r>
        <w:t xml:space="preserve">127.</w:t>
      </w:r>
      <w:r>
        <w:t xml:space="preserve"> </w:t>
      </w:r>
      <w:r>
        <w:t xml:space="preserve">	</w:t>
      </w:r>
      <w:r>
        <w:t xml:space="preserve">Bohnemeyer J. Aspect vs. Relative tense: The case reopened // Natural Language &amp; Linguistic Theory. — 2014. — Vol. 32, no. 3. — P. 917–954.</w:t>
      </w:r>
    </w:p>
    <w:bookmarkEnd w:id="522"/>
    <w:bookmarkStart w:id="523" w:name="ref-nishiyama2010"/>
    <w:p>
      <w:pPr>
        <w:pStyle w:val="Bibliography"/>
      </w:pPr>
      <w:r>
        <w:t xml:space="preserve">128.</w:t>
      </w:r>
      <w:r>
        <w:t xml:space="preserve"> </w:t>
      </w:r>
      <w:r>
        <w:t xml:space="preserve">	</w:t>
      </w:r>
      <w:r>
        <w:t xml:space="preserve">Nishiyama A., Koenig J. P. What is a perfect state? // Language. — 2010. — Vol. 86, no. 3. — P. 611–646.</w:t>
      </w:r>
    </w:p>
    <w:bookmarkEnd w:id="523"/>
    <w:bookmarkStart w:id="524" w:name="ref-wegner2019"/>
    <w:p>
      <w:pPr>
        <w:pStyle w:val="Bibliography"/>
      </w:pPr>
      <w:r>
        <w:t xml:space="preserve">129.</w:t>
      </w:r>
      <w:r>
        <w:t xml:space="preserve"> </w:t>
      </w:r>
      <w:r>
        <w:t xml:space="preserve">	</w:t>
      </w:r>
      <w:r>
        <w:t xml:space="preserve">Wegner D. The properties of perfect(ive) and (eventive) passive participles: An identity approach // Glossa: A Journal of General Linguistics. — 2019. — Vol. 4, no. 1.</w:t>
      </w:r>
    </w:p>
    <w:bookmarkEnd w:id="524"/>
    <w:bookmarkStart w:id="525" w:name="ref-bertrand2022"/>
    <w:p>
      <w:pPr>
        <w:pStyle w:val="Bibliography"/>
      </w:pPr>
      <w:r>
        <w:t xml:space="preserve">130.</w:t>
      </w:r>
      <w:r>
        <w:t xml:space="preserve"> </w:t>
      </w:r>
      <w:r>
        <w:t xml:space="preserve">	</w:t>
      </w:r>
      <w:r>
        <w:t xml:space="preserve">Bertrand A., Aonuki Y., Chen S., Davis H., Gambarage J., Griffin L., Huijsmans M., Matthewson L., Reisinger D., Rullmann H. Nobody’s perfect // Languages. — 2022. — Vol. 7, no. 2.</w:t>
      </w:r>
    </w:p>
    <w:bookmarkEnd w:id="525"/>
    <w:bookmarkStart w:id="526" w:name="ref-chen2021"/>
    <w:p>
      <w:pPr>
        <w:pStyle w:val="Bibliography"/>
      </w:pPr>
      <w:r>
        <w:t xml:space="preserve">131.</w:t>
      </w:r>
      <w:r>
        <w:t xml:space="preserve"> </w:t>
      </w:r>
      <w:r>
        <w:t xml:space="preserve">	</w:t>
      </w:r>
      <w:r>
        <w:t xml:space="preserve">Chen S., Vander Klok J., Matthewson L., Rullmann H. The</w:t>
      </w:r>
      <w:r>
        <w:t xml:space="preserve"> </w:t>
      </w:r>
      <w:r>
        <w:t xml:space="preserve">“experiential”</w:t>
      </w:r>
      <w:r>
        <w:t xml:space="preserve"> </w:t>
      </w:r>
      <w:r>
        <w:t xml:space="preserve">as an existential past: Evidence from javanese and atayal // Natural Language &amp; Linguistic Theory. — 2021. — Vol. 39, no. 3. — P. 709–758.</w:t>
      </w:r>
    </w:p>
    <w:bookmarkEnd w:id="526"/>
    <w:bookmarkStart w:id="527" w:name="ref-cinque1999"/>
    <w:p>
      <w:pPr>
        <w:pStyle w:val="Bibliography"/>
      </w:pPr>
      <w:r>
        <w:t xml:space="preserve">132.</w:t>
      </w:r>
      <w:r>
        <w:t xml:space="preserve"> </w:t>
      </w:r>
      <w:r>
        <w:t xml:space="preserve">	</w:t>
      </w:r>
      <w:r>
        <w:t xml:space="preserve">Cinque G. Adverbs and functional heads: A cross-linguistic perspective. — Oxford: Oxford University Press, 1999.</w:t>
      </w:r>
    </w:p>
    <w:bookmarkEnd w:id="527"/>
    <w:bookmarkStart w:id="528" w:name="ref-ramchand2018"/>
    <w:p>
      <w:pPr>
        <w:pStyle w:val="Bibliography"/>
      </w:pPr>
      <w:r>
        <w:t xml:space="preserve">133.</w:t>
      </w:r>
      <w:r>
        <w:t xml:space="preserve"> </w:t>
      </w:r>
      <w:r>
        <w:t xml:space="preserve">	</w:t>
      </w:r>
      <w:r>
        <w:t xml:space="preserve">Ramchand G. C. Situations and syntactic structures: Rethinking auxiliaries and order in english. — MIT Press, 2018. — Vol. 77.</w:t>
      </w:r>
    </w:p>
    <w:bookmarkEnd w:id="528"/>
    <w:bookmarkStart w:id="529" w:name="ref-mechkina2014"/>
    <w:p>
      <w:pPr>
        <w:pStyle w:val="Bibliography"/>
      </w:pPr>
      <w:r>
        <w:t xml:space="preserve">134.</w:t>
      </w:r>
      <w:r>
        <w:t xml:space="preserve"> </w:t>
      </w:r>
      <w:r>
        <w:t xml:space="preserve">	</w:t>
      </w:r>
      <w:r>
        <w:t xml:space="preserve">Мечкина Е. И. Па̄ррнэ па̄ль мушштлэз. [Воспоминания из детства]. — Мурманск, Россия, 2014.</w:t>
      </w:r>
    </w:p>
    <w:bookmarkEnd w:id="529"/>
    <w:bookmarkStart w:id="530" w:name="ref-tatevosov2015"/>
    <w:p>
      <w:pPr>
        <w:pStyle w:val="Bibliography"/>
      </w:pPr>
      <w:r>
        <w:t xml:space="preserve">135.</w:t>
      </w:r>
      <w:r>
        <w:t xml:space="preserve"> </w:t>
      </w:r>
      <w:r>
        <w:t xml:space="preserve">	</w:t>
      </w:r>
      <w:r>
        <w:t xml:space="preserve">Татевосов С. Г. Акциональность в лексике и грамматике. Глагол и структура события. — Москва: Языки славянской культуры, 2015.</w:t>
      </w:r>
    </w:p>
    <w:bookmarkEnd w:id="530"/>
    <w:bookmarkStart w:id="531" w:name="ref-gronn2020"/>
    <w:p>
      <w:pPr>
        <w:pStyle w:val="Bibliography"/>
      </w:pPr>
      <w:r>
        <w:t xml:space="preserve">136.</w:t>
      </w:r>
      <w:r>
        <w:t xml:space="preserve"> </w:t>
      </w:r>
      <w:r>
        <w:t xml:space="preserve">	</w:t>
      </w:r>
      <w:r>
        <w:t xml:space="preserve">Grønn A., Stechow A. von. The perfect // The wiley blackwell companion to semantics / ed. by Gutzmann D., Matthewson L., Meier C., Rullmann H., Zimmermann T. — John Wiley &amp; Sons, 2020.</w:t>
      </w:r>
    </w:p>
    <w:bookmarkEnd w:id="531"/>
    <w:bookmarkStart w:id="532" w:name="ref-coppock2023"/>
    <w:p>
      <w:pPr>
        <w:pStyle w:val="Bibliography"/>
      </w:pPr>
      <w:r>
        <w:t xml:space="preserve">137.</w:t>
      </w:r>
      <w:r>
        <w:t xml:space="preserve"> </w:t>
      </w:r>
      <w:r>
        <w:t xml:space="preserve">	</w:t>
      </w:r>
      <w:r>
        <w:t xml:space="preserve">Coppock E., Champollion L. Invitation to formal semantics. — Boston University; New York University, 2023.</w:t>
      </w:r>
    </w:p>
    <w:bookmarkEnd w:id="532"/>
    <w:bookmarkStart w:id="533" w:name="ref-gronn2016"/>
    <w:p>
      <w:pPr>
        <w:pStyle w:val="Bibliography"/>
      </w:pPr>
      <w:r>
        <w:t xml:space="preserve">138.</w:t>
      </w:r>
      <w:r>
        <w:t xml:space="preserve"> </w:t>
      </w:r>
      <w:r>
        <w:t xml:space="preserve">	</w:t>
      </w:r>
      <w:r>
        <w:t xml:space="preserve">Grønn A., Stechow A. von. Tense // The cambridge handbook of formal semantics / ed. by Aloni M., Dekker P. — Cambridge University Press, 2016. — P. 313–341.</w:t>
      </w:r>
    </w:p>
    <w:bookmarkEnd w:id="533"/>
    <w:bookmarkStart w:id="534" w:name="ref-partee1973"/>
    <w:p>
      <w:pPr>
        <w:pStyle w:val="Bibliography"/>
      </w:pPr>
      <w:r>
        <w:t xml:space="preserve">139.</w:t>
      </w:r>
      <w:r>
        <w:t xml:space="preserve"> </w:t>
      </w:r>
      <w:r>
        <w:t xml:space="preserve">	</w:t>
      </w:r>
      <w:r>
        <w:t xml:space="preserve">Partee B. H. Some structural analogies between tenses and pronouns in english // Journal of Philosophy. — 1973. — Vol. 70, no. 18. — P. 601–609.</w:t>
      </w:r>
    </w:p>
    <w:bookmarkEnd w:id="534"/>
    <w:bookmarkStart w:id="535" w:name="ref-julien2015"/>
    <w:p>
      <w:pPr>
        <w:pStyle w:val="Bibliography"/>
      </w:pPr>
      <w:r>
        <w:t xml:space="preserve">140.</w:t>
      </w:r>
      <w:r>
        <w:t xml:space="preserve"> </w:t>
      </w:r>
      <w:r>
        <w:t xml:space="preserve">	</w:t>
      </w:r>
      <w:r>
        <w:t xml:space="preserve">Julien M. On negation, tense, and participles in finnic and sámi // Syntax over time / ed. by Biberauer T., Walkden G. — Oxford University Press, 2015. — P. 163–178.</w:t>
      </w:r>
    </w:p>
    <w:bookmarkEnd w:id="535"/>
    <w:bookmarkStart w:id="536" w:name="ref-toosarvandani2025"/>
    <w:p>
      <w:pPr>
        <w:pStyle w:val="Bibliography"/>
      </w:pPr>
      <w:r>
        <w:t xml:space="preserve">141.</w:t>
      </w:r>
      <w:r>
        <w:t xml:space="preserve"> </w:t>
      </w:r>
      <w:r>
        <w:t xml:space="preserve">	</w:t>
      </w:r>
      <w:r>
        <w:t xml:space="preserve">Toosarvandani M. Languages without tense // Language and Linguistics Compass. — 2025. — Vol. 19, no. 4.</w:t>
      </w:r>
    </w:p>
    <w:bookmarkEnd w:id="536"/>
    <w:bookmarkStart w:id="537" w:name="ref-matthewson2006"/>
    <w:p>
      <w:pPr>
        <w:pStyle w:val="Bibliography"/>
      </w:pPr>
      <w:r>
        <w:t xml:space="preserve">142.</w:t>
      </w:r>
      <w:r>
        <w:t xml:space="preserve"> </w:t>
      </w:r>
      <w:r>
        <w:t xml:space="preserve">	</w:t>
      </w:r>
      <w:r>
        <w:t xml:space="preserve">Matthewson L. Temporal semantics in a superficially tenseless language // Linguistics and Philosophy. — 2006. — Vol. 29, no. 6. — P. 673–713.</w:t>
      </w:r>
    </w:p>
    <w:bookmarkEnd w:id="537"/>
    <w:bookmarkStart w:id="538" w:name="ref-bondarenko2024"/>
    <w:p>
      <w:pPr>
        <w:pStyle w:val="Bibliography"/>
      </w:pPr>
      <w:r>
        <w:t xml:space="preserve">143.</w:t>
      </w:r>
      <w:r>
        <w:t xml:space="preserve"> </w:t>
      </w:r>
      <w:r>
        <w:t xml:space="preserve">	</w:t>
      </w:r>
      <w:r>
        <w:t xml:space="preserve">Bondarenko T., Davis C. Cross-clausal scrambling and subject case in balkar: On multiple specifiers and the locality of overt and covert movement // Syntax. — 2024.</w:t>
      </w:r>
    </w:p>
    <w:bookmarkEnd w:id="538"/>
    <w:bookmarkStart w:id="539" w:name="ref-chomsky2000"/>
    <w:p>
      <w:pPr>
        <w:pStyle w:val="Bibliography"/>
      </w:pPr>
      <w:r>
        <w:t xml:space="preserve">144.</w:t>
      </w:r>
      <w:r>
        <w:t xml:space="preserve"> </w:t>
      </w:r>
      <w:r>
        <w:t xml:space="preserve">	</w:t>
      </w:r>
      <w:r>
        <w:t xml:space="preserve">Chomsky N. Minimalist inquiries: The framework // Step by step: Essays on minimalist syntax in honor of howard lasnik. — Cambridge, MA: MIT Press, 2000. — P. 89–155.</w:t>
      </w:r>
    </w:p>
    <w:bookmarkEnd w:id="539"/>
    <w:bookmarkStart w:id="540" w:name="ref-boskovic2005"/>
    <w:p>
      <w:pPr>
        <w:pStyle w:val="Bibliography"/>
      </w:pPr>
      <w:r>
        <w:t xml:space="preserve">145.</w:t>
      </w:r>
      <w:r>
        <w:t xml:space="preserve"> </w:t>
      </w:r>
      <w:r>
        <w:t xml:space="preserve">	</w:t>
      </w:r>
      <w:r>
        <w:t xml:space="preserve">Boˇskovi´c Z. On the locality of left branch extraction and the structure of NP // Studia linguistica. — 2005. — Vol. 59, no. 1. — P. 1–45.</w:t>
      </w:r>
    </w:p>
    <w:bookmarkEnd w:id="540"/>
    <w:bookmarkStart w:id="541" w:name="ref-erlewine2016"/>
    <w:p>
      <w:pPr>
        <w:pStyle w:val="Bibliography"/>
      </w:pPr>
      <w:r>
        <w:t xml:space="preserve">146.</w:t>
      </w:r>
      <w:r>
        <w:t xml:space="preserve"> </w:t>
      </w:r>
      <w:r>
        <w:t xml:space="preserve">	</w:t>
      </w:r>
      <w:r>
        <w:t xml:space="preserve">Erlewine M. Y. Anti-locality and optimality in kaqchikel agent focus // Natural Language &amp; Linguistic Theory. — 2016. — Vol. 34, no. 2. — P. 429–479.</w:t>
      </w:r>
    </w:p>
    <w:bookmarkEnd w:id="541"/>
    <w:bookmarkStart w:id="542" w:name="ref-richards1997"/>
    <w:p>
      <w:pPr>
        <w:pStyle w:val="Bibliography"/>
      </w:pPr>
      <w:r>
        <w:t xml:space="preserve">147.</w:t>
      </w:r>
      <w:r>
        <w:t xml:space="preserve"> </w:t>
      </w:r>
      <w:r>
        <w:t xml:space="preserve">	</w:t>
      </w:r>
      <w:r>
        <w:t xml:space="preserve">Richards N. What moves where when in which language? PhD thesis. — Cambridge, MA: Massachusetts Institute of Technology, 1997.</w:t>
      </w:r>
    </w:p>
    <w:bookmarkEnd w:id="542"/>
    <w:bookmarkStart w:id="543" w:name="ref-podobryaev2017a"/>
    <w:p>
      <w:pPr>
        <w:pStyle w:val="Bibliography"/>
      </w:pPr>
      <w:r>
        <w:t xml:space="preserve">148.</w:t>
      </w:r>
      <w:r>
        <w:t xml:space="preserve"> </w:t>
      </w:r>
      <w:r>
        <w:t xml:space="preserve">	</w:t>
      </w:r>
      <w:r>
        <w:t xml:space="preserve">Подобряев. Синтаксис простого предложения // Элементы татарского языка в типологическом освещении. Мишарский диалект / под ред. Сулейманов Татевосов Пазельская. — Буки Веди, 2017. — С. 374–384.</w:t>
      </w:r>
    </w:p>
    <w:bookmarkEnd w:id="543"/>
    <w:bookmarkStart w:id="544" w:name="ref-podobryaev2017b"/>
    <w:p>
      <w:pPr>
        <w:pStyle w:val="Bibliography"/>
      </w:pPr>
      <w:r>
        <w:t xml:space="preserve">149.</w:t>
      </w:r>
      <w:r>
        <w:t xml:space="preserve"> </w:t>
      </w:r>
      <w:r>
        <w:t xml:space="preserve">	</w:t>
      </w:r>
      <w:r>
        <w:t xml:space="preserve">Подобряев. Финитные сентенциальные дополнения // Элементы татарского языка в типологическом освещении. Мишарский диалект / под ред. Сулейманов Татевосов Пазельская. — Буки Веди, 2017. — С. 560–588.</w:t>
      </w:r>
    </w:p>
    <w:bookmarkEnd w:id="544"/>
    <w:bookmarkStart w:id="545" w:name="ref-paducheva2015"/>
    <w:p>
      <w:pPr>
        <w:pStyle w:val="Bibliography"/>
      </w:pPr>
      <w:r>
        <w:t xml:space="preserve">150.</w:t>
      </w:r>
      <w:r>
        <w:t xml:space="preserve"> </w:t>
      </w:r>
      <w:r>
        <w:t xml:space="preserve">	</w:t>
      </w:r>
      <w:r>
        <w:t xml:space="preserve">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p>
    <w:bookmarkEnd w:id="545"/>
    <w:bookmarkStart w:id="546" w:name="ref-pereltsvaig2000"/>
    <w:p>
      <w:pPr>
        <w:pStyle w:val="Bibliography"/>
      </w:pPr>
      <w:r>
        <w:t xml:space="preserve">151.</w:t>
      </w:r>
      <w:r>
        <w:t xml:space="preserve"> </w:t>
      </w:r>
      <w:r>
        <w:t xml:space="preserve">	</w:t>
      </w:r>
      <w:r>
        <w:t xml:space="preserve">Pereltsvaig A. Monotonicity-based vs. Veridicality-based approaches to negative polarity: Evidence from russian // Formal approaches to slavic linguistics (FASL) / ed. by King T. H., Sekerina I. A. — Ann Arbor: Michigan Slavic Publishers, 2000. — P. 328–346.</w:t>
      </w:r>
    </w:p>
    <w:bookmarkEnd w:id="546"/>
    <w:bookmarkStart w:id="547" w:name="ref-pereltsvaig2004"/>
    <w:p>
      <w:pPr>
        <w:pStyle w:val="Bibliography"/>
      </w:pPr>
      <w:r>
        <w:t xml:space="preserve">152.</w:t>
      </w:r>
      <w:r>
        <w:t xml:space="preserve"> </w:t>
      </w:r>
      <w:r>
        <w:t xml:space="preserve">	</w:t>
      </w:r>
      <w:r>
        <w:t xml:space="preserve">Pereltsvaig A. Negative polarity items in russian and the</w:t>
      </w:r>
      <w:r>
        <w:t xml:space="preserve"> </w:t>
      </w:r>
      <w:r>
        <w:t xml:space="preserve">“bagel problem”</w:t>
      </w:r>
      <w:r>
        <w:t xml:space="preserve"> </w:t>
      </w:r>
      <w:r>
        <w:t xml:space="preserve">// Negation in slavic / ed. by Przepiorkowski A., Brown S. — Bloomington: Slavica Publishers, 2004. — P. 153–178.</w:t>
      </w:r>
    </w:p>
    <w:bookmarkEnd w:id="547"/>
    <w:bookmarkStart w:id="548" w:name="ref-bondarenko2022"/>
    <w:p>
      <w:pPr>
        <w:pStyle w:val="Bibliography"/>
      </w:pPr>
      <w:r>
        <w:t xml:space="preserve">153.</w:t>
      </w:r>
      <w:r>
        <w:t xml:space="preserve"> </w:t>
      </w:r>
      <w:r>
        <w:t xml:space="preserve">	</w:t>
      </w:r>
      <w:r>
        <w:t xml:space="preserve">Bondarenko T. Anatomy of an attitude: PhD thesis. — Massachusetts Institute of Technology, 2022.</w:t>
      </w:r>
    </w:p>
    <w:bookmarkEnd w:id="548"/>
    <w:bookmarkStart w:id="549" w:name="ref-zwarts1998"/>
    <w:p>
      <w:pPr>
        <w:pStyle w:val="Bibliography"/>
      </w:pPr>
      <w:r>
        <w:t xml:space="preserve">154.</w:t>
      </w:r>
      <w:r>
        <w:t xml:space="preserve"> </w:t>
      </w:r>
      <w:r>
        <w:t xml:space="preserve">	</w:t>
      </w:r>
      <w:r>
        <w:t xml:space="preserve">Zwarts F. Three types of polarity // Plurality and quantification / ed. by Hamm F., Hinrichs E. — Dordrecht: Springer Netherlands, 1998. — P. 177–238.</w:t>
      </w:r>
    </w:p>
    <w:bookmarkEnd w:id="549"/>
    <w:bookmarkStart w:id="550" w:name="ref-chierchia2013"/>
    <w:p>
      <w:pPr>
        <w:pStyle w:val="Bibliography"/>
      </w:pPr>
      <w:r>
        <w:t xml:space="preserve">155.</w:t>
      </w:r>
      <w:r>
        <w:t xml:space="preserve"> </w:t>
      </w:r>
      <w:r>
        <w:t xml:space="preserve">	</w:t>
      </w:r>
      <w:r>
        <w:t xml:space="preserve">Chierchia G. Logic in grammar: Polarity, free choice, and intervention. — Oxford: OUP, 2013.</w:t>
      </w:r>
    </w:p>
    <w:bookmarkEnd w:id="550"/>
    <w:bookmarkStart w:id="551" w:name="ref-dayal2009"/>
    <w:p>
      <w:pPr>
        <w:pStyle w:val="Bibliography"/>
      </w:pPr>
      <w:r>
        <w:t xml:space="preserve">156.</w:t>
      </w:r>
      <w:r>
        <w:t xml:space="preserve"> </w:t>
      </w:r>
      <w:r>
        <w:t xml:space="preserve">	</w:t>
      </w:r>
      <w:r>
        <w:t xml:space="preserve">Dayal V. Variation in english free choice items // Universals and variation. Proceedings of GLOW in asia VII / ed. by Mohanty R., Menon M. — Hyderabad: EFL University Press, 2009. — P. 237–256.</w:t>
      </w:r>
    </w:p>
    <w:bookmarkEnd w:id="551"/>
    <w:bookmarkStart w:id="552" w:name="ref-yanovich2005"/>
    <w:p>
      <w:pPr>
        <w:pStyle w:val="Bibliography"/>
      </w:pPr>
      <w:r>
        <w:t xml:space="preserve">157.</w:t>
      </w:r>
      <w:r>
        <w:t xml:space="preserve"> </w:t>
      </w:r>
      <w:r>
        <w:t xml:space="preserve">	</w:t>
      </w:r>
      <w:r>
        <w:t xml:space="preserve">Yanovich I. Choice-functional series of indefinite pronouns and hamblin semantics // Proceedings of semantics and linguistic theory (SALT) 15 / ed. by Georgala E., Howell J. — Ithaca, NY: Cornell University, 2005. — P. 309–326.</w:t>
      </w:r>
    </w:p>
    <w:bookmarkEnd w:id="552"/>
    <w:bookmarkStart w:id="553" w:name="ref-kholodilova2015"/>
    <w:p>
      <w:pPr>
        <w:pStyle w:val="Bibliography"/>
      </w:pPr>
      <w:r>
        <w:t xml:space="preserve">158.</w:t>
      </w:r>
      <w:r>
        <w:t xml:space="preserve"> </w:t>
      </w:r>
      <w:r>
        <w:t xml:space="preserve">	</w:t>
      </w:r>
      <w:r>
        <w:t xml:space="preserve">Kholodilova M. (I)nter-clausal negative concord in russian. — Poster presented at The pragmatics of grammar: Negation and polarity. Caen, 2015.</w:t>
      </w:r>
    </w:p>
    <w:bookmarkEnd w:id="553"/>
    <w:bookmarkStart w:id="554" w:name="ref-voznesenskaya2024"/>
    <w:p>
      <w:pPr>
        <w:pStyle w:val="Bibliography"/>
      </w:pPr>
      <w:r>
        <w:t xml:space="preserve">159.</w:t>
      </w:r>
      <w:r>
        <w:t xml:space="preserve"> </w:t>
      </w:r>
      <w:r>
        <w:t xml:space="preserve">	</w:t>
      </w:r>
      <w:r>
        <w:t xml:space="preserve">Voznesenskaia A. What backward negative concord tells us about control. — Unpublished ms., Stony Brook University, 2024.</w:t>
      </w:r>
    </w:p>
    <w:bookmarkEnd w:id="554"/>
    <w:bookmarkStart w:id="556" w:name="ref-zehr2018"/>
    <w:p>
      <w:pPr>
        <w:pStyle w:val="Bibliography"/>
      </w:pPr>
      <w:r>
        <w:t xml:space="preserve">160.</w:t>
      </w:r>
      <w:r>
        <w:t xml:space="preserve"> </w:t>
      </w:r>
      <w:r>
        <w:t xml:space="preserve">	</w:t>
      </w:r>
      <w:r>
        <w:t xml:space="preserve">Zehr J., Schwarz F.</w:t>
      </w:r>
      <w:r>
        <w:t xml:space="preserve"> </w:t>
      </w:r>
      <w:hyperlink r:id="rId555">
        <w:r>
          <w:rPr>
            <w:rStyle w:val="Hyperlink"/>
          </w:rPr>
          <w:t xml:space="preserve">PennController for internet based experiments (IBEX)</w:t>
        </w:r>
      </w:hyperlink>
      <w:r>
        <w:t xml:space="preserve">. — 2018.</w:t>
      </w:r>
    </w:p>
    <w:bookmarkEnd w:id="556"/>
    <w:bookmarkStart w:id="558" w:name="ref-burukina2020"/>
    <w:p>
      <w:pPr>
        <w:pStyle w:val="Bibliography"/>
      </w:pPr>
      <w:r>
        <w:t xml:space="preserve">161.</w:t>
      </w:r>
      <w:r>
        <w:t xml:space="preserve"> </w:t>
      </w:r>
      <w:r>
        <w:t xml:space="preserve">	</w:t>
      </w:r>
      <w:r>
        <w:t xml:space="preserve">Burukina I.</w:t>
      </w:r>
      <w:r>
        <w:t xml:space="preserve"> </w:t>
      </w:r>
      <w:hyperlink r:id="rId557">
        <w:r>
          <w:rPr>
            <w:rStyle w:val="Hyperlink"/>
          </w:rPr>
          <w:t xml:space="preserve">Mandative verbs and deontic modals in russian: Between obligatory control and overt embedded subjects</w:t>
        </w:r>
      </w:hyperlink>
      <w:r>
        <w:t xml:space="preserve"> </w:t>
      </w:r>
      <w:r>
        <w:t xml:space="preserve">// Glossa: a journal of general linguistics. — 2020. — Is. 5. — P. art. 1.</w:t>
      </w:r>
    </w:p>
    <w:bookmarkEnd w:id="558"/>
    <w:bookmarkStart w:id="559" w:name="ref-testelets2001"/>
    <w:p>
      <w:pPr>
        <w:pStyle w:val="Bibliography"/>
      </w:pPr>
      <w:r>
        <w:t xml:space="preserve">162.</w:t>
      </w:r>
      <w:r>
        <w:t xml:space="preserve"> </w:t>
      </w:r>
      <w:r>
        <w:t xml:space="preserve">	</w:t>
      </w:r>
      <w:r>
        <w:t xml:space="preserve">Тестелец Я. Т. Введение в общий синтаксис. — Москва: Российский государственный гуманитарный университет, 2001.</w:t>
      </w:r>
    </w:p>
    <w:bookmarkEnd w:id="559"/>
    <w:bookmarkStart w:id="560" w:name="ref-rappaport1986"/>
    <w:p>
      <w:pPr>
        <w:pStyle w:val="Bibliography"/>
      </w:pPr>
      <w:r>
        <w:t xml:space="preserve">163.</w:t>
      </w:r>
      <w:r>
        <w:t xml:space="preserve"> </w:t>
      </w:r>
      <w:r>
        <w:t xml:space="preserve">	</w:t>
      </w:r>
      <w:r>
        <w:t xml:space="preserve">Rappaport G. On anaphor binding in russian // Natural Language and Linguistic Theory. — 1986. — Vol. 4. — P. 97–120.</w:t>
      </w:r>
    </w:p>
    <w:bookmarkEnd w:id="560"/>
    <w:bookmarkStart w:id="561" w:name="ref-golubeva2020"/>
    <w:p>
      <w:pPr>
        <w:pStyle w:val="Bibliography"/>
      </w:pPr>
      <w:r>
        <w:t xml:space="preserve">164.</w:t>
      </w:r>
      <w:r>
        <w:t xml:space="preserve"> </w:t>
      </w:r>
      <w:r>
        <w:t xml:space="preserve">	</w:t>
      </w:r>
      <w:r>
        <w:t xml:space="preserve">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61"/>
    <w:bookmarkStart w:id="562" w:name="ref-golubeva2022"/>
    <w:p>
      <w:pPr>
        <w:pStyle w:val="Bibliography"/>
      </w:pPr>
      <w:r>
        <w:t xml:space="preserve">165.</w:t>
      </w:r>
      <w:r>
        <w:t xml:space="preserve"> </w:t>
      </w:r>
      <w:r>
        <w:t xml:space="preserve">	</w:t>
      </w:r>
      <w:r>
        <w:t xml:space="preserve">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62"/>
    <w:bookmarkStart w:id="563" w:name="ref-letuchiy2024"/>
    <w:p>
      <w:pPr>
        <w:pStyle w:val="Bibliography"/>
      </w:pPr>
      <w:r>
        <w:t xml:space="preserve">166.</w:t>
      </w:r>
      <w:r>
        <w:t xml:space="preserve"> </w:t>
      </w:r>
      <w:r>
        <w:t xml:space="preserve">	</w:t>
      </w:r>
      <w:r>
        <w:t xml:space="preserve">Летучий А. Б. Русский синтаксис: Структурные и неструктурные объяснения: Учеб. пособие. — Москва: Издательский дом Высшей школы экономики, 2024. — С. 416.</w:t>
      </w:r>
    </w:p>
    <w:bookmarkEnd w:id="563"/>
    <w:bookmarkStart w:id="564" w:name="ref-miyauchi2020"/>
    <w:p>
      <w:pPr>
        <w:pStyle w:val="Bibliography"/>
      </w:pPr>
      <w:r>
        <w:t xml:space="preserve">167.</w:t>
      </w:r>
      <w:r>
        <w:t xml:space="preserve"> </w:t>
      </w:r>
      <w:r>
        <w:t xml:space="preserve">	</w:t>
      </w:r>
      <w:r>
        <w:t xml:space="preserve">Miyauchi T. How to introduce instrumental agents: Evidence from binding in russian event nominal phrases // Advances in formal slavic linguistics 2017 / ed. by Marušič F., Mišmaš P., Žaucer R. — Berlin: Language Science Press, 2020. — P. 179–204.</w:t>
      </w:r>
    </w:p>
    <w:bookmarkEnd w:id="564"/>
    <w:bookmarkStart w:id="565" w:name="ref-yadroff2001"/>
    <w:p>
      <w:pPr>
        <w:pStyle w:val="Bibliography"/>
      </w:pPr>
      <w:r>
        <w:t xml:space="preserve">168.</w:t>
      </w:r>
      <w:r>
        <w:t xml:space="preserve"> </w:t>
      </w:r>
      <w:r>
        <w:t xml:space="preserve">	</w:t>
      </w:r>
      <w:r>
        <w:t xml:space="preserve">Yadroff M., Franks S. The origin of prepositions // Current issues in formal slavic linguistics / ed. by Zybatow G., Junghanns U., Mehlhorn G., Szucsich L. — Frankfurt am Main: Peter Lang, 2001. — P. 69–79.</w:t>
      </w:r>
    </w:p>
    <w:bookmarkEnd w:id="565"/>
    <w:bookmarkStart w:id="566" w:name="ref-gerasimova2023"/>
    <w:p>
      <w:pPr>
        <w:pStyle w:val="Bibliography"/>
      </w:pPr>
      <w:r>
        <w:t xml:space="preserve">169.</w:t>
      </w:r>
      <w:r>
        <w:t xml:space="preserve"> </w:t>
      </w:r>
      <w:r>
        <w:t xml:space="preserve">	</w:t>
      </w:r>
      <w:r>
        <w:t xml:space="preserve">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66"/>
    <w:bookmarkStart w:id="567" w:name="ref-rcoreteam2018"/>
    <w:p>
      <w:pPr>
        <w:pStyle w:val="Bibliography"/>
      </w:pPr>
      <w:r>
        <w:t xml:space="preserve">170.</w:t>
      </w:r>
      <w:r>
        <w:t xml:space="preserve"> </w:t>
      </w:r>
      <w:r>
        <w:t xml:space="preserve">	</w:t>
      </w:r>
      <w:r>
        <w:t xml:space="preserve">Team R. C. R: A language and environment for statistical computing. — Vienna, Austria: R Foundation for Statistical Computing, 2018.</w:t>
      </w:r>
    </w:p>
    <w:bookmarkEnd w:id="567"/>
    <w:bookmarkStart w:id="568" w:name="ref-pleshak2018"/>
    <w:p>
      <w:pPr>
        <w:pStyle w:val="Bibliography"/>
      </w:pPr>
      <w:r>
        <w:t xml:space="preserve">171.</w:t>
      </w:r>
      <w:r>
        <w:t xml:space="preserve"> </w:t>
      </w:r>
      <w:r>
        <w:t xml:space="preserve">	</w:t>
      </w:r>
      <w:r>
        <w:t xml:space="preserve">Плешак П. С. Некоторые сюжеты о структуре хантыйской ИГ. — 2018.</w:t>
      </w:r>
    </w:p>
    <w:bookmarkEnd w:id="568"/>
    <w:bookmarkStart w:id="570" w:name="ref-masliukov2024"/>
    <w:p>
      <w:pPr>
        <w:pStyle w:val="Bibliography"/>
      </w:pPr>
      <w:r>
        <w:t xml:space="preserve">172.</w:t>
      </w:r>
      <w:r>
        <w:t xml:space="preserve"> </w:t>
      </w:r>
      <w:r>
        <w:t xml:space="preserve">	</w:t>
      </w:r>
      <w:r>
        <w:t xml:space="preserve">Masliukov V.</w:t>
      </w:r>
      <w:r>
        <w:t xml:space="preserve"> </w:t>
      </w:r>
      <w:hyperlink r:id="rId569">
        <w:r>
          <w:rPr>
            <w:rStyle w:val="Hyperlink"/>
          </w:rPr>
          <w:t xml:space="preserve">Possessive agreement and external possessors in kazym khanty</w:t>
        </w:r>
      </w:hyperlink>
      <w:r>
        <w:t xml:space="preserve"> </w:t>
      </w:r>
      <w:r>
        <w:t xml:space="preserve">/ Syntax of uralic languages 5. — Гамбург, 2024.</w:t>
      </w:r>
    </w:p>
    <w:bookmarkEnd w:id="570"/>
    <w:bookmarkStart w:id="571" w:name="ref-marinina2024"/>
    <w:p>
      <w:pPr>
        <w:pStyle w:val="Bibliography"/>
      </w:pPr>
      <w:r>
        <w:t xml:space="preserve">173.</w:t>
      </w:r>
      <w:r>
        <w:t xml:space="preserve"> </w:t>
      </w:r>
      <w:r>
        <w:t xml:space="preserve">	</w:t>
      </w:r>
      <w:r>
        <w:t xml:space="preserve">Marinina V. Semantics of northern khanty demonstratives: Spatial deixis, discourse, and attention. — Москва: НИУ ВШЭ, 2024.</w:t>
      </w:r>
    </w:p>
    <w:bookmarkEnd w:id="571"/>
    <w:bookmarkStart w:id="572" w:name="ref-lyutikova2015"/>
    <w:p>
      <w:pPr>
        <w:pStyle w:val="Bibliography"/>
      </w:pPr>
      <w:r>
        <w:t xml:space="preserve">174.</w:t>
      </w:r>
      <w:r>
        <w:t xml:space="preserve"> </w:t>
      </w:r>
      <w:r>
        <w:t xml:space="preserve">	</w:t>
      </w:r>
      <w:r>
        <w:t xml:space="preserve">Лютикова Е. А. Согласование, признаки и структура именной группы в русском языке // Русский язык в научном освещении. — 2015. — Т. 30. — С. 44–74.</w:t>
      </w:r>
    </w:p>
    <w:bookmarkEnd w:id="572"/>
    <w:bookmarkStart w:id="573" w:name="ref-panov1968"/>
    <w:p>
      <w:pPr>
        <w:pStyle w:val="Bibliography"/>
      </w:pPr>
      <w:r>
        <w:t xml:space="preserve">175.</w:t>
      </w:r>
      <w:r>
        <w:t xml:space="preserve"> </w:t>
      </w:r>
      <w:r>
        <w:t xml:space="preserve">	</w:t>
      </w:r>
      <w:r>
        <w:t xml:space="preserve">Панов М. В. Русский язык и советское общество: Морфология и синтаксис современного русского литературного языка. — Москва: Наука, 1968.</w:t>
      </w:r>
    </w:p>
    <w:bookmarkEnd w:id="573"/>
    <w:bookmarkStart w:id="575" w:name="ref-corbett1982"/>
    <w:p>
      <w:pPr>
        <w:pStyle w:val="Bibliography"/>
      </w:pPr>
      <w:r>
        <w:t xml:space="preserve">176.</w:t>
      </w:r>
      <w:r>
        <w:t xml:space="preserve"> </w:t>
      </w:r>
      <w:r>
        <w:t xml:space="preserve">	</w:t>
      </w:r>
      <w:r>
        <w:t xml:space="preserve">Corbett G. G.</w:t>
      </w:r>
      <w:r>
        <w:t xml:space="preserve"> </w:t>
      </w:r>
      <w:hyperlink r:id="rId574">
        <w:r>
          <w:rPr>
            <w:rStyle w:val="Hyperlink"/>
          </w:rPr>
          <w:t xml:space="preserve">Gender in russian: An account of gender specification and its relationship to declension</w:t>
        </w:r>
      </w:hyperlink>
      <w:r>
        <w:t xml:space="preserve"> </w:t>
      </w:r>
      <w:r>
        <w:t xml:space="preserve">// Russian linguistics. — 1982. — Vol. 6. — P. 197–232.</w:t>
      </w:r>
    </w:p>
    <w:bookmarkEnd w:id="575"/>
    <w:bookmarkStart w:id="577" w:name="ref-corbett2023"/>
    <w:p>
      <w:pPr>
        <w:pStyle w:val="Bibliography"/>
      </w:pPr>
      <w:r>
        <w:t xml:space="preserve">177.</w:t>
      </w:r>
      <w:r>
        <w:t xml:space="preserve"> </w:t>
      </w:r>
      <w:r>
        <w:t xml:space="preserve">	</w:t>
      </w:r>
      <w:r>
        <w:t xml:space="preserve">Corbett G. G.</w:t>
      </w:r>
      <w:r>
        <w:t xml:space="preserve"> </w:t>
      </w:r>
      <w:hyperlink r:id="rId576">
        <w:r>
          <w:rPr>
            <w:rStyle w:val="Hyperlink"/>
          </w:rPr>
          <w:t xml:space="preserve">The agreement hierarchy and (generalized) semantic agreement</w:t>
        </w:r>
      </w:hyperlink>
      <w:r>
        <w:t xml:space="preserve"> </w:t>
      </w:r>
      <w:r>
        <w:t xml:space="preserve">// Glossa. — 2023. — Vol. 8. — P. 1–39.</w:t>
      </w:r>
    </w:p>
    <w:bookmarkEnd w:id="577"/>
    <w:bookmarkStart w:id="578" w:name="ref-pesetsky2013"/>
    <w:p>
      <w:pPr>
        <w:pStyle w:val="Bibliography"/>
      </w:pPr>
      <w:r>
        <w:t xml:space="preserve">178.</w:t>
      </w:r>
      <w:r>
        <w:t xml:space="preserve"> </w:t>
      </w:r>
      <w:r>
        <w:t xml:space="preserve">	</w:t>
      </w:r>
      <w:r>
        <w:t xml:space="preserve">Pesetsky D. Russian case morphology and the syntactic categories. — Cambridge, MA: MIT Press, 2013.</w:t>
      </w:r>
    </w:p>
    <w:bookmarkEnd w:id="578"/>
    <w:bookmarkStart w:id="580" w:name="ref-privizentseva2024"/>
    <w:p>
      <w:pPr>
        <w:pStyle w:val="Bibliography"/>
      </w:pPr>
      <w:r>
        <w:t xml:space="preserve">179.</w:t>
      </w:r>
      <w:r>
        <w:t xml:space="preserve"> </w:t>
      </w:r>
      <w:r>
        <w:t xml:space="preserve">	</w:t>
      </w:r>
      <w:r>
        <w:t xml:space="preserve">Privizentseva M.</w:t>
      </w:r>
      <w:r>
        <w:t xml:space="preserve"> </w:t>
      </w:r>
      <w:hyperlink r:id="rId579">
        <w:r>
          <w:rPr>
            <w:rStyle w:val="Hyperlink"/>
          </w:rPr>
          <w:t xml:space="preserve">Semantic agreement in russian: Gender, declension, and morphological ineffability</w:t>
        </w:r>
      </w:hyperlink>
      <w:r>
        <w:t xml:space="preserve"> </w:t>
      </w:r>
      <w:r>
        <w:t xml:space="preserve">// Natural Language and Linguistic Theory. — 2024. — Vol. 42. — P. 767–814.</w:t>
      </w:r>
    </w:p>
    <w:bookmarkEnd w:id="580"/>
    <w:bookmarkStart w:id="581" w:name="ref-steriopolo2019"/>
    <w:p>
      <w:pPr>
        <w:pStyle w:val="Bibliography"/>
      </w:pPr>
      <w:r>
        <w:t xml:space="preserve">180.</w:t>
      </w:r>
      <w:r>
        <w:t xml:space="preserve"> </w:t>
      </w:r>
      <w:r>
        <w:t xml:space="preserve">	</w:t>
      </w:r>
      <w:r>
        <w:t xml:space="preserve">Steriopolo O. Mixed gender agreement in the case of russian hybrid nouns // Questions and Answers in Linguistics. — 2019. — Is. 5. — P. 91–105.</w:t>
      </w:r>
    </w:p>
    <w:bookmarkEnd w:id="581"/>
    <w:bookmarkStart w:id="582" w:name="ref-garnham2015"/>
    <w:p>
      <w:pPr>
        <w:pStyle w:val="Bibliography"/>
      </w:pPr>
      <w:r>
        <w:t xml:space="preserve">181.</w:t>
      </w:r>
      <w:r>
        <w:t xml:space="preserve"> </w:t>
      </w:r>
      <w:r>
        <w:t xml:space="preserve">	</w:t>
      </w:r>
      <w:r>
        <w:t xml:space="preserve">Garnham Y. A. The interaction of morphological and stereotypical gender information in russian // Frontiers on Psychology. — 2015. — Is. 6.</w:t>
      </w:r>
    </w:p>
    <w:bookmarkEnd w:id="582"/>
    <w:bookmarkStart w:id="583" w:name="ref-pereltsvaig2006"/>
    <w:p>
      <w:pPr>
        <w:pStyle w:val="Bibliography"/>
      </w:pPr>
      <w:r>
        <w:t xml:space="preserve">182.</w:t>
      </w:r>
      <w:r>
        <w:t xml:space="preserve"> </w:t>
      </w:r>
      <w:r>
        <w:t xml:space="preserve">	</w:t>
      </w:r>
      <w:r>
        <w:t xml:space="preserve">Pereltsvaig A. Small nominals // Natural Language &amp; Linguistic Theory. — 2006. — Vol. 24, no. 2. — P. 433–500.</w:t>
      </w:r>
    </w:p>
    <w:bookmarkEnd w:id="583"/>
    <w:bookmarkStart w:id="584" w:name="ref-matushansky2015"/>
    <w:p>
      <w:pPr>
        <w:pStyle w:val="Bibliography"/>
      </w:pPr>
      <w:r>
        <w:t xml:space="preserve">183.</w:t>
      </w:r>
      <w:r>
        <w:t xml:space="preserve"> </w:t>
      </w:r>
      <w:r>
        <w:t xml:space="preserve">	</w:t>
      </w:r>
      <w:r>
        <w:t xml:space="preserve">Matushansky O., Ruys E. Measure for measure // Slavic grammar from a formal perspective: The 10th anniversary FDSL conference. — 2015. — P. 317–330.</w:t>
      </w:r>
    </w:p>
    <w:bookmarkEnd w:id="584"/>
    <w:bookmarkStart w:id="585" w:name="ref-rudnev2024"/>
    <w:p>
      <w:pPr>
        <w:pStyle w:val="Bibliography"/>
      </w:pPr>
      <w:r>
        <w:t xml:space="preserve">184.</w:t>
      </w:r>
      <w:r>
        <w:t xml:space="preserve"> </w:t>
      </w:r>
      <w:r>
        <w:t xml:space="preserve">	</w:t>
      </w:r>
      <w:r>
        <w:t xml:space="preserve">Rudnev P. Categorial selection and functional structure in the noun phrase: Revisiting russian small nominals // Russian Linguistics. — 2024. — Vol. 48, no. 1. — P. art. 1.</w:t>
      </w:r>
    </w:p>
    <w:bookmarkEnd w:id="585"/>
    <w:bookmarkStart w:id="586" w:name="ref-toldova2018"/>
    <w:p>
      <w:pPr>
        <w:pStyle w:val="Bibliography"/>
      </w:pPr>
      <w:r>
        <w:t xml:space="preserve">185.</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586"/>
    <w:bookmarkStart w:id="587" w:name="ref-arkhangelsky2021"/>
    <w:p>
      <w:pPr>
        <w:pStyle w:val="Bibliography"/>
      </w:pPr>
      <w:r>
        <w:t xml:space="preserve">186.</w:t>
      </w:r>
      <w:r>
        <w:t xml:space="preserve"> </w:t>
      </w:r>
      <w:r>
        <w:t xml:space="preserve">	</w:t>
      </w:r>
      <w:r>
        <w:t xml:space="preserve">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p>
    <w:bookmarkEnd w:id="587"/>
    <w:bookmarkStart w:id="588" w:name="ref-toldova2023"/>
    <w:p>
      <w:pPr>
        <w:pStyle w:val="Bibliography"/>
      </w:pPr>
      <w:r>
        <w:t xml:space="preserve">187.</w:t>
      </w:r>
      <w:r>
        <w:t xml:space="preserve"> </w:t>
      </w:r>
      <w:r>
        <w:t xml:space="preserve">	</w:t>
      </w:r>
      <w:r>
        <w:t xml:space="preserve">Toldova S. S. Yu. Building an open corpus and a morphological parser for corpus annotation for standard dargwa // Journal of Siberian Federal University. — 2024. — Vol. 17, no. 5. — P. 905–915.</w:t>
      </w:r>
    </w:p>
    <w:bookmarkEnd w:id="588"/>
    <w:bookmarkStart w:id="589" w:name="ref-Peirce1966"/>
    <w:p>
      <w:pPr>
        <w:pStyle w:val="Bibliography"/>
      </w:pPr>
      <w:r>
        <w:t xml:space="preserve">188.</w:t>
      </w:r>
      <w:r>
        <w:t xml:space="preserve"> </w:t>
      </w:r>
      <w:r>
        <w:t xml:space="preserve">	</w:t>
      </w:r>
      <w:r>
        <w:t xml:space="preserve">Peirce C. S. Collected papers of charles sanders peirce. Volume VII. Science and philosophy and volume VIII. Reviews, correspondence and bibliography / ed. by Burks A. W. — Cambridge, MA: Belknap Press of Harvard University Press, 1966.</w:t>
      </w:r>
    </w:p>
    <w:bookmarkEnd w:id="589"/>
    <w:bookmarkStart w:id="590" w:name="ref-Haack2005"/>
    <w:p>
      <w:pPr>
        <w:pStyle w:val="Bibliography"/>
      </w:pPr>
      <w:r>
        <w:t xml:space="preserve">189.</w:t>
      </w:r>
      <w:r>
        <w:t xml:space="preserve"> </w:t>
      </w:r>
      <w:r>
        <w:t xml:space="preserve">	</w:t>
      </w:r>
      <w:r>
        <w:t xml:space="preserve">Haack S. Not cynicism, but synechism: Lessons from classical pragmatism // Trans. Charles S Peirce Soc. : A Quarterly Journal in American Philosophy. — 2005. — Vol. 41, no. 2. — P. 239–253.</w:t>
      </w:r>
    </w:p>
    <w:bookmarkEnd w:id="590"/>
    <w:bookmarkStart w:id="591" w:name="ref-Peirce1960a"/>
    <w:p>
      <w:pPr>
        <w:pStyle w:val="Bibliography"/>
      </w:pPr>
      <w:r>
        <w:t xml:space="preserve">190.</w:t>
      </w:r>
      <w:r>
        <w:t xml:space="preserve"> </w:t>
      </w:r>
      <w:r>
        <w:t xml:space="preserve">	</w:t>
      </w:r>
      <w:r>
        <w:t xml:space="preserve">Peirce C. S. Collected papers of charles sanders peirce. Volume i. Principles of philosophy and volume II. Elements of logic / ed. by Hartshorne C., Weiss P. — Cambridge, MA: Belknap Press of Harvard University Press, 1960.</w:t>
      </w:r>
    </w:p>
    <w:bookmarkEnd w:id="591"/>
    <w:bookmarkStart w:id="592" w:name="ref-Peirce1960b"/>
    <w:p>
      <w:pPr>
        <w:pStyle w:val="Bibliography"/>
      </w:pPr>
      <w:r>
        <w:t xml:space="preserve">191.</w:t>
      </w:r>
      <w:r>
        <w:t xml:space="preserve"> </w:t>
      </w:r>
      <w:r>
        <w:t xml:space="preserve">	</w:t>
      </w:r>
      <w:r>
        <w:t xml:space="preserve">Peirce C. S. Collected papers of charles sanders peirce. Volume v. Pragmatism and pragmaticism and volume VI. Scientific metaphysics / ed. by Hartshorne C., Weiss P. — Cambridge, MA: Belknap Press of Harvard University Press, 1960.</w:t>
      </w:r>
    </w:p>
    <w:bookmarkEnd w:id="592"/>
    <w:bookmarkStart w:id="593" w:name="ref-lagasselevin2023"/>
    <w:p>
      <w:pPr>
        <w:pStyle w:val="Bibliography"/>
      </w:pPr>
      <w:r>
        <w:t xml:space="preserve">192.</w:t>
      </w:r>
      <w:r>
        <w:t xml:space="preserve"> </w:t>
      </w:r>
      <w:r>
        <w:t xml:space="preserve">	</w:t>
      </w:r>
      <w:r>
        <w:t xml:space="preserve">Lagasse E., Levin M. Future medicine: From molecular pathways to the collective intelligence of the body // Trends in molecular medicine. — Elsevier, 2023. — Vol. 29, no. 9. — P. 687–710.</w:t>
      </w:r>
    </w:p>
    <w:bookmarkEnd w:id="593"/>
    <w:bookmarkStart w:id="594" w:name="ref-friston2009"/>
    <w:p>
      <w:pPr>
        <w:pStyle w:val="Bibliography"/>
      </w:pPr>
      <w:r>
        <w:t xml:space="preserve">193.</w:t>
      </w:r>
      <w:r>
        <w:t xml:space="preserve"> </w:t>
      </w:r>
      <w:r>
        <w:t xml:space="preserve">	</w:t>
      </w:r>
      <w:r>
        <w:t xml:space="preserve">Friston K. The free-energy principle: A rough guide to the brain? // Trends in cognitive sciences. — Elsevier, 2009. — Vol. 13, no. 7. — P. 293–301.</w:t>
      </w:r>
    </w:p>
    <w:bookmarkEnd w:id="594"/>
    <w:bookmarkStart w:id="595" w:name="ref-friston2010"/>
    <w:p>
      <w:pPr>
        <w:pStyle w:val="Bibliography"/>
      </w:pPr>
      <w:r>
        <w:t xml:space="preserve">194.</w:t>
      </w:r>
      <w:r>
        <w:t xml:space="preserve"> </w:t>
      </w:r>
      <w:r>
        <w:t xml:space="preserve">	</w:t>
      </w:r>
      <w:r>
        <w:t xml:space="preserve">Friston K. The free-energy principle: A unified brain theory? // Nature reviews neuroscience. — Nature publishing group, 2010. — Vol. 11, no. 2. — P. 127–138.</w:t>
      </w:r>
    </w:p>
    <w:bookmarkEnd w:id="595"/>
    <w:bookmarkStart w:id="596" w:name="ref-fristonetal2016"/>
    <w:p>
      <w:pPr>
        <w:pStyle w:val="Bibliography"/>
      </w:pPr>
      <w:r>
        <w:t xml:space="preserve">195.</w:t>
      </w:r>
      <w:r>
        <w:t xml:space="preserve"> </w:t>
      </w:r>
      <w:r>
        <w:t xml:space="preserve">	</w:t>
      </w:r>
      <w:r>
        <w:t xml:space="preserve">Friston K., FitzGerald T., Rigoli F., Schwartenbeck P., Pezzulo G., others. Active inference and learning // Neuroscience &amp; Biobehavioral Reviews. — Elsevier, 2016. — Vol. 68. — P. 862–879.</w:t>
      </w:r>
    </w:p>
    <w:bookmarkEnd w:id="596"/>
    <w:bookmarkStart w:id="597" w:name="ref-pietarinenbeni2021"/>
    <w:p>
      <w:pPr>
        <w:pStyle w:val="Bibliography"/>
      </w:pPr>
      <w:r>
        <w:t xml:space="preserve">196.</w:t>
      </w:r>
      <w:r>
        <w:t xml:space="preserve"> </w:t>
      </w:r>
      <w:r>
        <w:t xml:space="preserve">	</w:t>
      </w:r>
      <w:r>
        <w:t xml:space="preserve">Pietarinen A.-V., Beni M. D. Active inference and abduction // Biosemiotics. — Springer, 2021. — Vol. 14, no. 2. — P. 499–517.</w:t>
      </w:r>
    </w:p>
    <w:bookmarkEnd w:id="597"/>
    <w:bookmarkStart w:id="598" w:name="ref-Dawkins1976"/>
    <w:p>
      <w:pPr>
        <w:pStyle w:val="Bibliography"/>
      </w:pPr>
      <w:r>
        <w:t xml:space="preserve">197.</w:t>
      </w:r>
      <w:r>
        <w:t xml:space="preserve"> </w:t>
      </w:r>
      <w:r>
        <w:t xml:space="preserve">	</w:t>
      </w:r>
      <w:r>
        <w:t xml:space="preserve">Dawkins R. The selfish gene. — New York: Oxford University Press, 1976.</w:t>
      </w:r>
    </w:p>
    <w:bookmarkEnd w:id="598"/>
    <w:bookmarkStart w:id="599" w:name="ref-Dawkins2006"/>
    <w:p>
      <w:pPr>
        <w:pStyle w:val="Bibliography"/>
      </w:pPr>
      <w:r>
        <w:t xml:space="preserve">198.</w:t>
      </w:r>
      <w:r>
        <w:t xml:space="preserve"> </w:t>
      </w:r>
      <w:r>
        <w:t xml:space="preserve">	</w:t>
      </w:r>
      <w:r>
        <w:t xml:space="preserve">Dawkins R. The god delusion. — Kent: Transworld Publishers, 2006.</w:t>
      </w:r>
    </w:p>
    <w:bookmarkEnd w:id="599"/>
    <w:bookmarkStart w:id="600" w:name="ref-cannizzaro2016"/>
    <w:p>
      <w:pPr>
        <w:pStyle w:val="Bibliography"/>
      </w:pPr>
      <w:r>
        <w:t xml:space="preserve">199.</w:t>
      </w:r>
      <w:r>
        <w:t xml:space="preserve"> </w:t>
      </w:r>
      <w:r>
        <w:t xml:space="preserve">	</w:t>
      </w:r>
      <w:r>
        <w:t xml:space="preserve">Cannizzaro S. Internet memes as internet signs: A semiotic view of digital culture // Sign Systems Studies. — Tartu: Ulikooli Kirjastus, 2016. — Vol. 44, no. 4. — P. 562–586.</w:t>
      </w:r>
    </w:p>
    <w:bookmarkEnd w:id="600"/>
    <w:bookmarkStart w:id="601" w:name="ref-bellucciburton2020"/>
    <w:p>
      <w:pPr>
        <w:pStyle w:val="Bibliography"/>
      </w:pPr>
      <w:r>
        <w:t xml:space="preserve">200.</w:t>
      </w:r>
      <w:r>
        <w:t xml:space="preserve"> </w:t>
      </w:r>
      <w:r>
        <w:t xml:space="preserve">	</w:t>
      </w:r>
      <w:r>
        <w:t xml:space="preserve">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p>
    <w:bookmarkEnd w:id="601"/>
    <w:bookmarkStart w:id="602" w:name="ref-belluccipietarinen2016"/>
    <w:p>
      <w:pPr>
        <w:pStyle w:val="Bibliography"/>
      </w:pPr>
      <w:r>
        <w:t xml:space="preserve">201.</w:t>
      </w:r>
      <w:r>
        <w:t xml:space="preserve"> </w:t>
      </w:r>
      <w:r>
        <w:t xml:space="preserve">	</w:t>
      </w:r>
      <w:r>
        <w:t xml:space="preserve">Bellucci F., Pietarinen A.-V. Existential graphs as an instrument of logical analysis: Part i. alpha // The Review of Symbolic Logic. — Cambridge University Press, 2016. — Vol. 9, no. 2. — P. 209–237.</w:t>
      </w:r>
    </w:p>
    <w:bookmarkEnd w:id="602"/>
    <w:bookmarkStart w:id="603" w:name="ref-bobrovapietarinen2019"/>
    <w:p>
      <w:pPr>
        <w:pStyle w:val="Bibliography"/>
      </w:pPr>
      <w:r>
        <w:t xml:space="preserve">202.</w:t>
      </w:r>
      <w:r>
        <w:t xml:space="preserve"> </w:t>
      </w:r>
      <w:r>
        <w:t xml:space="preserve">	</w:t>
      </w:r>
      <w:r>
        <w:t xml:space="preserve">Bobrova A., Pietarinen A.-V. Thoughts, things and logical guidance // Peirce and husserl: Mutual insights on logic, mathematics and cognition / ed. by Shafiei M., Pietarinen A.-V. — Cham: Springer, 2019. — Vol. 46. — P. 43–58.</w:t>
      </w:r>
    </w:p>
    <w:bookmarkEnd w:id="603"/>
    <w:bookmarkStart w:id="604" w:name="ref-Peirce1960c"/>
    <w:p>
      <w:pPr>
        <w:pStyle w:val="Bibliography"/>
      </w:pPr>
      <w:r>
        <w:t xml:space="preserve">203.</w:t>
      </w:r>
      <w:r>
        <w:t xml:space="preserve"> </w:t>
      </w:r>
      <w:r>
        <w:t xml:space="preserve">	</w:t>
      </w:r>
      <w:r>
        <w:t xml:space="preserve">Peirce C. S. Collected papers of charles sanders peirce. Volume III. Exact logic (published papers) and volume IV. The simplest mathematics / ed. by Hartshorne C., Weiss P. — Cambridge, MA: Belknap Press of Harvard University Press, 1960.</w:t>
      </w:r>
    </w:p>
    <w:bookmarkEnd w:id="604"/>
    <w:bookmarkStart w:id="605" w:name="ref-frege1964"/>
    <w:p>
      <w:pPr>
        <w:pStyle w:val="Bibliography"/>
      </w:pPr>
      <w:r>
        <w:t xml:space="preserve">204.</w:t>
      </w:r>
      <w:r>
        <w:t xml:space="preserve"> </w:t>
      </w:r>
      <w:r>
        <w:t xml:space="preserve">	</w:t>
      </w:r>
      <w:r>
        <w:t xml:space="preserve">Frege G. The basic laws of arithmetic. — Berkeley: University of California Press, 1964.</w:t>
      </w:r>
    </w:p>
    <w:bookmarkEnd w:id="605"/>
    <w:bookmarkStart w:id="606" w:name="ref-conant1991"/>
    <w:p>
      <w:pPr>
        <w:pStyle w:val="Bibliography"/>
      </w:pPr>
      <w:r>
        <w:t xml:space="preserve">205.</w:t>
      </w:r>
      <w:r>
        <w:t xml:space="preserve"> </w:t>
      </w:r>
      <w:r>
        <w:t xml:space="preserve">	</w:t>
      </w:r>
      <w:r>
        <w:t xml:space="preserve">Conant J. In search of logical alien thought – descartes, kant, frege and the tractatus // Philosophical Topics. — 1991. — Vol. 20, no. 1. — P. 115–180.</w:t>
      </w:r>
    </w:p>
    <w:bookmarkEnd w:id="606"/>
    <w:bookmarkStart w:id="607" w:name="ref-Kant1994"/>
    <w:p>
      <w:pPr>
        <w:pStyle w:val="Bibliography"/>
      </w:pPr>
      <w:r>
        <w:t xml:space="preserve">206.</w:t>
      </w:r>
      <w:r>
        <w:t xml:space="preserve"> </w:t>
      </w:r>
      <w:r>
        <w:t xml:space="preserve">	</w:t>
      </w:r>
      <w:r>
        <w:t xml:space="preserve">Кант И. Логика, 1800 // Кант и. Собрание сочинений в восьми томах. Том 8. / под ред. Арсений Владимирович Гулыга. — Москва: Издательство «Чоро», 1994. — С. 266–398.</w:t>
      </w:r>
    </w:p>
    <w:bookmarkEnd w:id="607"/>
    <w:bookmarkStart w:id="608" w:name="ref-quine1960"/>
    <w:p>
      <w:pPr>
        <w:pStyle w:val="Bibliography"/>
      </w:pPr>
      <w:r>
        <w:t xml:space="preserve">207.</w:t>
      </w:r>
      <w:r>
        <w:t xml:space="preserve"> </w:t>
      </w:r>
      <w:r>
        <w:t xml:space="preserve">	</w:t>
      </w:r>
      <w:r>
        <w:t xml:space="preserve">Quine W. V. O. Carnap and logical truth // Synthese. — 1960. — Vol. 12, no. 4. — P. 350–374.</w:t>
      </w:r>
    </w:p>
    <w:bookmarkEnd w:id="608"/>
    <w:bookmarkStart w:id="609" w:name="ref-Achouriotietal2014"/>
    <w:p>
      <w:pPr>
        <w:pStyle w:val="Bibliography"/>
      </w:pPr>
      <w:r>
        <w:t xml:space="preserve">208.</w:t>
      </w:r>
      <w:r>
        <w:t xml:space="preserve"> </w:t>
      </w:r>
      <w:r>
        <w:t xml:space="preserve">	</w:t>
      </w:r>
      <w:r>
        <w:t xml:space="preserve">Achourioti T., Fugard A. J. B., Stenning K. The empirical study of norms is just what we are missing // Frontiers in Psychology. — 2014. — Vol. 5. — P. 1–15.</w:t>
      </w:r>
    </w:p>
    <w:bookmarkEnd w:id="609"/>
    <w:bookmarkStart w:id="610" w:name="ref-Ladov2008"/>
    <w:p>
      <w:pPr>
        <w:pStyle w:val="Bibliography"/>
      </w:pPr>
      <w:r>
        <w:t xml:space="preserve">209.</w:t>
      </w:r>
      <w:r>
        <w:t xml:space="preserve"> </w:t>
      </w:r>
      <w:r>
        <w:t xml:space="preserve">	</w:t>
      </w:r>
      <w:r>
        <w:t xml:space="preserve">Ладов В. А. Иллюзия значения: Проблема следования правилу в аналитической философии. — Томск: Изд-во Томcкого университета, 2008.</w:t>
      </w:r>
    </w:p>
    <w:bookmarkEnd w:id="610"/>
    <w:bookmarkStart w:id="611" w:name="ref-Ladov2024"/>
    <w:p>
      <w:pPr>
        <w:pStyle w:val="Bibliography"/>
      </w:pPr>
      <w:r>
        <w:t xml:space="preserve">210.</w:t>
      </w:r>
      <w:r>
        <w:t xml:space="preserve"> </w:t>
      </w:r>
      <w:r>
        <w:t xml:space="preserve">	</w:t>
      </w:r>
      <w:r>
        <w:t xml:space="preserve">Ладов В. А. Значение: Реализм vs скептицизм // Эпистемология и философия науки. — 2024. — Т. 61, № 2. — С. 43–50.</w:t>
      </w:r>
    </w:p>
    <w:bookmarkEnd w:id="611"/>
    <w:bookmarkStart w:id="612" w:name="ref-Borisov2024a"/>
    <w:p>
      <w:pPr>
        <w:pStyle w:val="Bibliography"/>
      </w:pPr>
      <w:r>
        <w:t xml:space="preserve">211.</w:t>
      </w:r>
      <w:r>
        <w:t xml:space="preserve"> </w:t>
      </w:r>
      <w:r>
        <w:t xml:space="preserve">	</w:t>
      </w:r>
      <w:r>
        <w:t xml:space="preserve">Борисов Е. В. Прямое решение проблемы крипке // Эпистемология и философия науки. — 2024. — Т. 61, № 2. — С. 23–32.</w:t>
      </w:r>
    </w:p>
    <w:bookmarkEnd w:id="612"/>
    <w:bookmarkStart w:id="613" w:name="ref-Borisov2024b"/>
    <w:p>
      <w:pPr>
        <w:pStyle w:val="Bibliography"/>
      </w:pPr>
      <w:r>
        <w:t xml:space="preserve">212.</w:t>
      </w:r>
      <w:r>
        <w:t xml:space="preserve"> </w:t>
      </w:r>
      <w:r>
        <w:t xml:space="preserve">	</w:t>
      </w:r>
      <w:r>
        <w:t xml:space="preserve">Борисов Е. В. Ответ оппонентам // Эпистемология и философия науки. — 2024. — Т. 61, № 2. — С. 89–94.</w:t>
      </w:r>
    </w:p>
    <w:bookmarkEnd w:id="613"/>
    <w:bookmarkStart w:id="614" w:name="ref-austin1962"/>
    <w:p>
      <w:pPr>
        <w:pStyle w:val="Bibliography"/>
      </w:pPr>
      <w:r>
        <w:t xml:space="preserve">213.</w:t>
      </w:r>
      <w:r>
        <w:t xml:space="preserve"> </w:t>
      </w:r>
      <w:r>
        <w:t xml:space="preserve">	</w:t>
      </w:r>
      <w:r>
        <w:t xml:space="preserve">Austin J. L. How to do things with words. — Oxford: Clarendon Press, 1962.</w:t>
      </w:r>
    </w:p>
    <w:bookmarkEnd w:id="614"/>
    <w:bookmarkStart w:id="615" w:name="ref-ginsborg2012"/>
    <w:p>
      <w:pPr>
        <w:pStyle w:val="Bibliography"/>
      </w:pPr>
      <w:r>
        <w:t xml:space="preserve">214.</w:t>
      </w:r>
      <w:r>
        <w:t xml:space="preserve"> </w:t>
      </w:r>
      <w:r>
        <w:t xml:space="preserve">	</w:t>
      </w:r>
      <w:r>
        <w:t xml:space="preserve">Ginsborg H. Normativity of meaning // Proceedings of the Aristotelian Society. Supplementary Volume. — Oxford University Press, 2012. — Vol. 86. — P. 127–146.</w:t>
      </w:r>
    </w:p>
    <w:bookmarkEnd w:id="615"/>
    <w:bookmarkStart w:id="616" w:name="ref-williamson2022"/>
    <w:p>
      <w:pPr>
        <w:pStyle w:val="Bibliography"/>
      </w:pPr>
      <w:r>
        <w:t xml:space="preserve">215.</w:t>
      </w:r>
      <w:r>
        <w:t xml:space="preserve"> </w:t>
      </w:r>
      <w:r>
        <w:t xml:space="preserve">	</w:t>
      </w:r>
      <w:r>
        <w:t xml:space="preserve">Williamson T. The philosophy of philosophy. Second edition. — Hoboken; Chichester: Wiley-Blackwell, 2022.</w:t>
      </w:r>
    </w:p>
    <w:bookmarkEnd w:id="616"/>
    <w:bookmarkStart w:id="617" w:name="ref-Bacon2018"/>
    <w:p>
      <w:pPr>
        <w:pStyle w:val="Bibliography"/>
      </w:pPr>
      <w:r>
        <w:t xml:space="preserve">216.</w:t>
      </w:r>
      <w:r>
        <w:t xml:space="preserve"> </w:t>
      </w:r>
      <w:r>
        <w:t xml:space="preserve">	</w:t>
      </w:r>
      <w:r>
        <w:t xml:space="preserve">Bacon A. Vagueness and thought. — Oxford: Oxford University Press, 2018.</w:t>
      </w:r>
    </w:p>
    <w:bookmarkEnd w:id="617"/>
    <w:bookmarkStart w:id="618" w:name="ref-Zardini2008a"/>
    <w:p>
      <w:pPr>
        <w:pStyle w:val="Bibliography"/>
      </w:pPr>
      <w:r>
        <w:t xml:space="preserve">217.</w:t>
      </w:r>
      <w:r>
        <w:t xml:space="preserve"> </w:t>
      </w:r>
      <w:r>
        <w:t xml:space="preserve">	</w:t>
      </w:r>
      <w:r>
        <w:t xml:space="preserve">Zardini E. A model of tolerance // Studia Logica. — Springer, 2008. — Vol. 90, no. 3. — P. 337–368.</w:t>
      </w:r>
    </w:p>
    <w:bookmarkEnd w:id="618"/>
    <w:bookmarkStart w:id="619" w:name="ref-Edgington1997"/>
    <w:p>
      <w:pPr>
        <w:pStyle w:val="Bibliography"/>
      </w:pPr>
      <w:r>
        <w:t xml:space="preserve">218.</w:t>
      </w:r>
      <w:r>
        <w:t xml:space="preserve"> </w:t>
      </w:r>
      <w:r>
        <w:t xml:space="preserve">	</w:t>
      </w:r>
      <w:r>
        <w:t xml:space="preserve">Edgington D. Vagueness by degrees // Vagueness: A reader / ed. by Keefe R., Smith P. — Cambridge, MA: MIT Press, 1997. — P. 294–316.</w:t>
      </w:r>
    </w:p>
    <w:bookmarkEnd w:id="619"/>
    <w:bookmarkStart w:id="620" w:name="ref-wright2001"/>
    <w:p>
      <w:pPr>
        <w:pStyle w:val="Bibliography"/>
      </w:pPr>
      <w:r>
        <w:t xml:space="preserve">219.</w:t>
      </w:r>
      <w:r>
        <w:t xml:space="preserve"> </w:t>
      </w:r>
      <w:r>
        <w:t xml:space="preserve">	</w:t>
      </w:r>
      <w:r>
        <w:t xml:space="preserve">Wright C. On being in a quandary. Relativism, vagueness, logical revisionism // Mind. — 2001. — Vol. 110, no. 1. — P. 45–98.</w:t>
      </w:r>
    </w:p>
    <w:bookmarkEnd w:id="620"/>
    <w:bookmarkStart w:id="621" w:name="ref-moltmann2013"/>
    <w:p>
      <w:pPr>
        <w:pStyle w:val="Bibliography"/>
      </w:pPr>
      <w:r>
        <w:t xml:space="preserve">220.</w:t>
      </w:r>
      <w:r>
        <w:t xml:space="preserve"> </w:t>
      </w:r>
      <w:r>
        <w:t xml:space="preserve">	</w:t>
      </w:r>
      <w:r>
        <w:t xml:space="preserve">Moltmann F. Propositions, attitudinal objects, and the distinction between actions and products // Canadian Journal of Philosophy. — University of Calgary Press, 2013. — Vol. 43, no. 5/6. — P. 679–701.</w:t>
      </w:r>
    </w:p>
    <w:bookmarkEnd w:id="621"/>
    <w:bookmarkStart w:id="622" w:name="ref-moltmann2020"/>
    <w:p>
      <w:pPr>
        <w:pStyle w:val="Bibliography"/>
      </w:pPr>
      <w:r>
        <w:t xml:space="preserve">221.</w:t>
      </w:r>
      <w:r>
        <w:t xml:space="preserve"> </w:t>
      </w:r>
      <w:r>
        <w:t xml:space="preserve">	</w:t>
      </w:r>
      <w:r>
        <w:t xml:space="preserve">Moltmann F. Truthmaker semantics for natural language: Attitude verbs, modals, and intensional transitive verbs // Theoretical Linguistics. — Mouton de Gruyter, 2020. — Vol. 46, no. 3-4. — P. 159–200.</w:t>
      </w:r>
    </w:p>
    <w:bookmarkEnd w:id="622"/>
    <w:bookmarkStart w:id="623" w:name="ref-moltmann2023"/>
    <w:p>
      <w:pPr>
        <w:pStyle w:val="Bibliography"/>
      </w:pPr>
      <w:r>
        <w:t xml:space="preserve">222.</w:t>
      </w:r>
      <w:r>
        <w:t xml:space="preserve"> </w:t>
      </w:r>
      <w:r>
        <w:t xml:space="preserve">	</w:t>
      </w:r>
      <w:r>
        <w:t xml:space="preserve">Moltmann F. Attitudinal objects and propositions // Routledge handbook of propositions / ed. by Tillman C., Murray A. R. — New York; London: Routledge, 2023. — P. 408–423.</w:t>
      </w:r>
    </w:p>
    <w:bookmarkEnd w:id="623"/>
    <w:bookmarkStart w:id="624" w:name="ref-moltmann2024"/>
    <w:p>
      <w:pPr>
        <w:pStyle w:val="Bibliography"/>
      </w:pPr>
      <w:r>
        <w:t xml:space="preserve">223.</w:t>
      </w:r>
      <w:r>
        <w:t xml:space="preserve"> </w:t>
      </w:r>
      <w:r>
        <w:t xml:space="preserve">	</w:t>
      </w:r>
      <w:r>
        <w:t xml:space="preserve">Moltmann F. Objects and attitudes. — Oxford: Oxford University Press, 2024.</w:t>
      </w:r>
    </w:p>
    <w:bookmarkEnd w:id="624"/>
    <w:bookmarkStart w:id="625" w:name="ref-ross1973"/>
    <w:p>
      <w:pPr>
        <w:pStyle w:val="Bibliography"/>
      </w:pPr>
      <w:r>
        <w:t xml:space="preserve">224.</w:t>
      </w:r>
      <w:r>
        <w:t xml:space="preserve"> </w:t>
      </w:r>
      <w:r>
        <w:t xml:space="preserve">	</w:t>
      </w:r>
      <w:r>
        <w:t xml:space="preserve">Ross J. R. Slifting // The formal analysis of natural languages / ed. by Gross M., Halle M., Schützenberger M.-P. — The Hague; Paris: Mouton de Gruyter, 1973. — P. 133–169.</w:t>
      </w:r>
    </w:p>
    <w:bookmarkEnd w:id="625"/>
    <w:bookmarkStart w:id="626" w:name="ref-Asher2000"/>
    <w:p>
      <w:pPr>
        <w:pStyle w:val="Bibliography"/>
      </w:pPr>
      <w:r>
        <w:t xml:space="preserve">225.</w:t>
      </w:r>
      <w:r>
        <w:t xml:space="preserve"> </w:t>
      </w:r>
      <w:r>
        <w:t xml:space="preserve">	</w:t>
      </w:r>
      <w:r>
        <w:t xml:space="preserve">Asher N. Truth conditional discourse semantics for parentheticals // Journal of Semantics. — 2000. — Vol. 17, no. 1. — P. 31–50.</w:t>
      </w:r>
    </w:p>
    <w:bookmarkEnd w:id="626"/>
    <w:bookmarkStart w:id="627" w:name="ref-Koev2021"/>
    <w:p>
      <w:pPr>
        <w:pStyle w:val="Bibliography"/>
      </w:pPr>
      <w:r>
        <w:t xml:space="preserve">226.</w:t>
      </w:r>
      <w:r>
        <w:t xml:space="preserve"> </w:t>
      </w:r>
      <w:r>
        <w:t xml:space="preserve">	</w:t>
      </w:r>
      <w:r>
        <w:t xml:space="preserve">Koev T. Gradient at-issueness vs. Uncertainty about binary at-issueness // Theoretical Linguistics. — 2021. — Vol. 44. — P. 130–140.</w:t>
      </w:r>
    </w:p>
    <w:bookmarkEnd w:id="627"/>
    <w:bookmarkStart w:id="628" w:name="ref-Jackendoff1972"/>
    <w:p>
      <w:pPr>
        <w:pStyle w:val="Bibliography"/>
      </w:pPr>
      <w:r>
        <w:t xml:space="preserve">227.</w:t>
      </w:r>
      <w:r>
        <w:t xml:space="preserve"> </w:t>
      </w:r>
      <w:r>
        <w:t xml:space="preserve">	</w:t>
      </w:r>
      <w:r>
        <w:t xml:space="preserve">Jackendoff R. S. Semantic interpretation in generative grammar. — Cambridge, Mass.: MIT Press, 1972.</w:t>
      </w:r>
    </w:p>
    <w:bookmarkEnd w:id="628"/>
    <w:bookmarkStart w:id="629" w:name="ref-Roberts1996"/>
    <w:p>
      <w:pPr>
        <w:pStyle w:val="Bibliography"/>
      </w:pPr>
      <w:r>
        <w:t xml:space="preserve">228.</w:t>
      </w:r>
      <w:r>
        <w:t xml:space="preserve"> </w:t>
      </w:r>
      <w:r>
        <w:t xml:space="preserve">	</w:t>
      </w:r>
      <w:r>
        <w:t xml:space="preserve">Roberts C. Information structure: Towards an integrated formal theory of pragmatics // Papers in semantics / ed. by Yoon J. H., Kathol A. — Columbus, OH: The Ohio State University Department of Linguistics, 1996. — Vol. 49. — P. 91–136.</w:t>
      </w:r>
    </w:p>
    <w:bookmarkEnd w:id="629"/>
    <w:bookmarkStart w:id="630" w:name="ref-Buring2003"/>
    <w:p>
      <w:pPr>
        <w:pStyle w:val="Bibliography"/>
      </w:pPr>
      <w:r>
        <w:t xml:space="preserve">229.</w:t>
      </w:r>
      <w:r>
        <w:t xml:space="preserve"> </w:t>
      </w:r>
      <w:r>
        <w:t xml:space="preserve">	</w:t>
      </w:r>
      <w:r>
        <w:t xml:space="preserve">Büring D. On d-trees, beans, and b-accents // Linguistics and Philosophy. — 2023. — Vol. 26, no. 5. — P. 511–545.</w:t>
      </w:r>
    </w:p>
    <w:bookmarkEnd w:id="630"/>
    <w:bookmarkStart w:id="631" w:name="ref-Simonsetal2010"/>
    <w:p>
      <w:pPr>
        <w:pStyle w:val="Bibliography"/>
      </w:pPr>
      <w:r>
        <w:t xml:space="preserve">230.</w:t>
      </w:r>
      <w:r>
        <w:t xml:space="preserve"> </w:t>
      </w:r>
      <w:r>
        <w:t xml:space="preserve">	</w:t>
      </w:r>
      <w:r>
        <w:t xml:space="preserve">Simons M., Tonhauser J., Beaver D., Roberts C. What projects and why / Proceedings of semantics and linguistic theory 20 / ed. by Li N., Lutz D. — Ithaca, NY: Linguistic Society of America, 2010. — Vol. 20. — P. 309–327.</w:t>
      </w:r>
    </w:p>
    <w:bookmarkEnd w:id="631"/>
    <w:bookmarkStart w:id="632" w:name="ref-AnderBoisetal2010"/>
    <w:p>
      <w:pPr>
        <w:pStyle w:val="Bibliography"/>
      </w:pPr>
      <w:r>
        <w:t xml:space="preserve">231.</w:t>
      </w:r>
      <w:r>
        <w:t xml:space="preserve"> </w:t>
      </w:r>
      <w:r>
        <w:t xml:space="preserve">	</w:t>
      </w:r>
      <w:r>
        <w:t xml:space="preserve">AnderBois S., Brasoveanu A., Henderson R. Crossing the appositive/at-issue meaning boundary / Proceedings of semantics and linguistic theory 20 / ed. by Li N., Lutz D. — Ithaca, NY: Linguistic Society of America, 2010. — Vol. 20. — P. 328–346.</w:t>
      </w:r>
    </w:p>
    <w:bookmarkEnd w:id="632"/>
    <w:bookmarkStart w:id="633" w:name="ref-Stalnaker1978"/>
    <w:p>
      <w:pPr>
        <w:pStyle w:val="Bibliography"/>
      </w:pPr>
      <w:r>
        <w:t xml:space="preserve">232.</w:t>
      </w:r>
      <w:r>
        <w:t xml:space="preserve"> </w:t>
      </w:r>
      <w:r>
        <w:t xml:space="preserve">	</w:t>
      </w:r>
      <w:r>
        <w:t xml:space="preserve">Stalnaker R. Assertion // Pragmatics / ed. by Cole P. — New York: Academic Press, 1978. — Vol. 9. — P. 315–332.</w:t>
      </w:r>
    </w:p>
    <w:bookmarkEnd w:id="633"/>
    <w:bookmarkStart w:id="634" w:name="ref-Hooper1975"/>
    <w:p>
      <w:pPr>
        <w:pStyle w:val="Bibliography"/>
      </w:pPr>
      <w:r>
        <w:t xml:space="preserve">233.</w:t>
      </w:r>
      <w:r>
        <w:t xml:space="preserve"> </w:t>
      </w:r>
      <w:r>
        <w:t xml:space="preserve">	</w:t>
      </w:r>
      <w:r>
        <w:t xml:space="preserve">Hooper J. B. On assertive predicates // Syntax and semantics / ed. by Kimball J. P. — Leiden; Boston: BRILL, 1975. — Vol. 4. — P. 91–124.</w:t>
      </w:r>
    </w:p>
    <w:bookmarkEnd w:id="634"/>
    <w:bookmarkStart w:id="635" w:name="ref-FarkasBruce2010"/>
    <w:p>
      <w:pPr>
        <w:pStyle w:val="Bibliography"/>
      </w:pPr>
      <w:r>
        <w:t xml:space="preserve">234.</w:t>
      </w:r>
      <w:r>
        <w:t xml:space="preserve"> </w:t>
      </w:r>
      <w:r>
        <w:t xml:space="preserve">	</w:t>
      </w:r>
      <w:r>
        <w:t xml:space="preserve">Farkas D. F., Bruce K. B. On reacting to assertions and polar questions // Journal of Semantics. — 2010. — Vol. 27. — P. 81–118.</w:t>
      </w:r>
    </w:p>
    <w:bookmarkEnd w:id="635"/>
    <w:bookmarkStart w:id="636" w:name="ref-Bubrich1949"/>
    <w:p>
      <w:pPr>
        <w:pStyle w:val="Bibliography"/>
      </w:pPr>
      <w:r>
        <w:t xml:space="preserve">235.</w:t>
      </w:r>
      <w:r>
        <w:t xml:space="preserve"> </w:t>
      </w:r>
      <w:r>
        <w:t xml:space="preserve">	</w:t>
      </w:r>
      <w:r>
        <w:t xml:space="preserve">Бубрих Д. В. Грамматика литературного коми языка. — Ленинград: ЛГУ им. А. А. Жданова, 1949.</w:t>
      </w:r>
    </w:p>
    <w:bookmarkEnd w:id="636"/>
    <w:bookmarkStart w:id="637" w:name="ref-Serebrennikov1960"/>
    <w:p>
      <w:pPr>
        <w:pStyle w:val="Bibliography"/>
      </w:pPr>
      <w:r>
        <w:t xml:space="preserve">236.</w:t>
      </w:r>
      <w:r>
        <w:t xml:space="preserve"> </w:t>
      </w:r>
      <w:r>
        <w:t xml:space="preserve">	</w:t>
      </w:r>
      <w:r>
        <w:t xml:space="preserve">Серебренников Б. А. Категория времени и вида в финно-угорских языках пермской и волжской группы. — Москва: Наука, 1960.</w:t>
      </w:r>
    </w:p>
    <w:bookmarkEnd w:id="637"/>
    <w:bookmarkStart w:id="638" w:name="ref-Tsypanov2002"/>
    <w:p>
      <w:pPr>
        <w:pStyle w:val="Bibliography"/>
      </w:pPr>
      <w:r>
        <w:t xml:space="preserve">237.</w:t>
      </w:r>
      <w:r>
        <w:t xml:space="preserve"> </w:t>
      </w:r>
      <w:r>
        <w:t xml:space="preserve">	</w:t>
      </w:r>
      <w:r>
        <w:t xml:space="preserve">Цыпанов Е. А. К вопросу о факторах, определяющих употребление i и II прошедших времен в коми языке // Linguistica uralica. — 2002. — Т. XXXVIII. — С. 165–175.</w:t>
      </w:r>
    </w:p>
    <w:bookmarkEnd w:id="638"/>
    <w:bookmarkStart w:id="639" w:name="ref-Tsypanov2005"/>
    <w:p>
      <w:pPr>
        <w:pStyle w:val="Bibliography"/>
      </w:pPr>
      <w:r>
        <w:t xml:space="preserve">238.</w:t>
      </w:r>
      <w:r>
        <w:t xml:space="preserve"> </w:t>
      </w:r>
      <w:r>
        <w:t xml:space="preserve">	</w:t>
      </w:r>
      <w:r>
        <w:t xml:space="preserve">Цыпанов Е. А. Грамматические категории глагола в коми языке. — Сыктывкар, 2005.</w:t>
      </w:r>
    </w:p>
    <w:bookmarkEnd w:id="639"/>
    <w:bookmarkStart w:id="640" w:name="ref-LeinonenTsypanov2007"/>
    <w:p>
      <w:pPr>
        <w:pStyle w:val="Bibliography"/>
      </w:pPr>
      <w:r>
        <w:t xml:space="preserve">239.</w:t>
      </w:r>
      <w:r>
        <w:t xml:space="preserve"> </w:t>
      </w:r>
      <w:r>
        <w:t xml:space="preserve">	</w:t>
      </w:r>
      <w:r>
        <w:t xml:space="preserve">Лейнонен М., Цыпанов Е. А. Грамматическая семантика эвиденциальности в коми языке (на материале модального перфекта) // Linguistica uralica. — 2009. — Т. XLV. — С. 23–35.</w:t>
      </w:r>
    </w:p>
    <w:bookmarkEnd w:id="640"/>
    <w:bookmarkStart w:id="641" w:name="ref-Subbota2008"/>
    <w:p>
      <w:pPr>
        <w:pStyle w:val="Bibliography"/>
      </w:pPr>
      <w:r>
        <w:t xml:space="preserve">240.</w:t>
      </w:r>
      <w:r>
        <w:t xml:space="preserve"> </w:t>
      </w:r>
      <w:r>
        <w:t xml:space="preserve">	</w:t>
      </w:r>
      <w:r>
        <w:t xml:space="preserve">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41"/>
    <w:bookmarkStart w:id="642" w:name="ref-Leinonen2000"/>
    <w:p>
      <w:pPr>
        <w:pStyle w:val="Bibliography"/>
      </w:pPr>
      <w:r>
        <w:t xml:space="preserve">241.</w:t>
      </w:r>
      <w:r>
        <w:t xml:space="preserve"> </w:t>
      </w:r>
      <w:r>
        <w:t xml:space="preserve">	</w:t>
      </w:r>
      <w:r>
        <w:t xml:space="preserve">Leinonen M. Evidentiality in komi zyryan // Evidentials: Turkic, iranian and neighbouring languages / ed. by Johanson L., Utas B. — Berlin, Boston: De Gruyter Mouton, 2000. — P. 419–440.</w:t>
      </w:r>
    </w:p>
    <w:bookmarkEnd w:id="642"/>
    <w:bookmarkStart w:id="643" w:name="ref-Siegl2004"/>
    <w:p>
      <w:pPr>
        <w:pStyle w:val="Bibliography"/>
      </w:pPr>
      <w:r>
        <w:t xml:space="preserve">242.</w:t>
      </w:r>
      <w:r>
        <w:t xml:space="preserve"> </w:t>
      </w:r>
      <w:r>
        <w:t xml:space="preserve">	</w:t>
      </w:r>
      <w:r>
        <w:t xml:space="preserve">Siegl F. The second past in the permic languages: Form, function, and a comparative analysis from a typological perspective: PhD thesis. — University of Tartu, 2004.</w:t>
      </w:r>
    </w:p>
    <w:bookmarkEnd w:id="643"/>
    <w:bookmarkStart w:id="644" w:name="ref-LeinonenVilkuna2008"/>
    <w:p>
      <w:pPr>
        <w:pStyle w:val="Bibliography"/>
      </w:pPr>
      <w:r>
        <w:t xml:space="preserve">243.</w:t>
      </w:r>
      <w:r>
        <w:t xml:space="preserve"> </w:t>
      </w:r>
      <w:r>
        <w:t xml:space="preserve">	</w:t>
      </w:r>
      <w:r>
        <w:t xml:space="preserve">Leinonen M., Vilkuna M. Past tenses in permic languages // Tense and Aspect in the Languages of Europe. — 2008. — P. 495–514.</w:t>
      </w:r>
    </w:p>
    <w:bookmarkEnd w:id="644"/>
    <w:bookmarkStart w:id="645" w:name="ref-Anderson1986"/>
    <w:p>
      <w:pPr>
        <w:pStyle w:val="Bibliography"/>
      </w:pPr>
      <w:r>
        <w:t xml:space="preserve">244.</w:t>
      </w:r>
      <w:r>
        <w:t xml:space="preserve"> </w:t>
      </w:r>
      <w:r>
        <w:t xml:space="preserve">	</w:t>
      </w:r>
      <w:r>
        <w:t xml:space="preserve">Anderson L. B. Evidentials, paths of change, and mental maps: Typologically regular asymmetries // Advances in Discourse Processes. — 1986. — Vol. 20. — P. 273–312.</w:t>
      </w:r>
    </w:p>
    <w:bookmarkEnd w:id="645"/>
    <w:bookmarkStart w:id="646" w:name="ref-Aikhenvald2004"/>
    <w:p>
      <w:pPr>
        <w:pStyle w:val="Bibliography"/>
      </w:pPr>
      <w:r>
        <w:t xml:space="preserve">245.</w:t>
      </w:r>
      <w:r>
        <w:t xml:space="preserve"> </w:t>
      </w:r>
      <w:r>
        <w:t xml:space="preserve">	</w:t>
      </w:r>
      <w:r>
        <w:t xml:space="preserve">Aikhenvald A. Evidentiality. — Oxford: Oxford University Press, 2004.</w:t>
      </w:r>
    </w:p>
    <w:bookmarkEnd w:id="646"/>
    <w:bookmarkStart w:id="647" w:name="ref-Faller2002"/>
    <w:p>
      <w:pPr>
        <w:pStyle w:val="Bibliography"/>
      </w:pPr>
      <w:r>
        <w:t xml:space="preserve">246.</w:t>
      </w:r>
      <w:r>
        <w:t xml:space="preserve"> </w:t>
      </w:r>
      <w:r>
        <w:t xml:space="preserve">	</w:t>
      </w:r>
      <w:r>
        <w:t xml:space="preserve">Faller M. Semantics and pragmatics of evidentials in cuzco quechua: PhD thesis. — Stanford University, 2002.</w:t>
      </w:r>
    </w:p>
    <w:bookmarkEnd w:id="647"/>
    <w:bookmarkStart w:id="648" w:name="ref-Izvorski1997"/>
    <w:p>
      <w:pPr>
        <w:pStyle w:val="Bibliography"/>
      </w:pPr>
      <w:r>
        <w:t xml:space="preserve">247.</w:t>
      </w:r>
      <w:r>
        <w:t xml:space="preserve"> </w:t>
      </w:r>
      <w:r>
        <w:t xml:space="preserve">	</w:t>
      </w:r>
      <w:r>
        <w:t xml:space="preserve">Izvorski R. The present perfect as an epistemic modal / Proceedings of semantics and linguistic theory 7 / ed. by Lawson A. — Ithaca, NY: Linguistic Society of America, 1997. — Vol. 7. — P. 222–239.</w:t>
      </w:r>
    </w:p>
    <w:bookmarkEnd w:id="648"/>
    <w:bookmarkStart w:id="649" w:name="ref-Matthewsonetal2007"/>
    <w:p>
      <w:pPr>
        <w:pStyle w:val="Bibliography"/>
      </w:pPr>
      <w:r>
        <w:t xml:space="preserve">248.</w:t>
      </w:r>
      <w:r>
        <w:t xml:space="preserve"> </w:t>
      </w:r>
      <w:r>
        <w:t xml:space="preserve">	</w:t>
      </w:r>
      <w:r>
        <w:t xml:space="preserve">Matthewson L., Davis H., Rullmann H. Evidentials as epistemic modals: Evidence from st’ ́at’imcets’ // Linguistic Variation Yearbook. — 2007. — Vol. 7. — P. 201–254.</w:t>
      </w:r>
    </w:p>
    <w:bookmarkEnd w:id="649"/>
    <w:bookmarkStart w:id="650" w:name="ref-Murray2010"/>
    <w:p>
      <w:pPr>
        <w:pStyle w:val="Bibliography"/>
      </w:pPr>
      <w:r>
        <w:t xml:space="preserve">249.</w:t>
      </w:r>
      <w:r>
        <w:t xml:space="preserve"> </w:t>
      </w:r>
      <w:r>
        <w:t xml:space="preserve">	</w:t>
      </w:r>
      <w:r>
        <w:t xml:space="preserve">Murray S. Evidentiality and the structure of speech acts: PhD thesis. — Rutgers University, 2010.</w:t>
      </w:r>
    </w:p>
    <w:bookmarkEnd w:id="650"/>
    <w:bookmarkStart w:id="651" w:name="ref-Garrett2001"/>
    <w:p>
      <w:pPr>
        <w:pStyle w:val="Bibliography"/>
      </w:pPr>
      <w:r>
        <w:t xml:space="preserve">250.</w:t>
      </w:r>
      <w:r>
        <w:t xml:space="preserve"> </w:t>
      </w:r>
      <w:r>
        <w:t xml:space="preserve">	</w:t>
      </w:r>
      <w:r>
        <w:t xml:space="preserve">Garrett E. J. Evidentiality and assertion in tibetan: PhD thesis. — UCLA, 2001.</w:t>
      </w:r>
    </w:p>
    <w:bookmarkEnd w:id="651"/>
    <w:bookmarkStart w:id="652" w:name="ref-SauerlandSchenner2007"/>
    <w:p>
      <w:pPr>
        <w:pStyle w:val="Bibliography"/>
      </w:pPr>
      <w:r>
        <w:t xml:space="preserve">251.</w:t>
      </w:r>
      <w:r>
        <w:t xml:space="preserve"> </w:t>
      </w:r>
      <w:r>
        <w:t xml:space="preserve">	</w:t>
      </w:r>
      <w:r>
        <w:t xml:space="preserve">Sauerland U., Schenner M. Embedded evidentials in bulgarian // Proceedings of Sinn und Bedeutung. — 2007. — Vol. 11. — P. 495–509.</w:t>
      </w:r>
    </w:p>
    <w:bookmarkEnd w:id="652"/>
    <w:bookmarkStart w:id="653" w:name="ref-Koev2017"/>
    <w:p>
      <w:pPr>
        <w:pStyle w:val="Bibliography"/>
      </w:pPr>
      <w:r>
        <w:t xml:space="preserve">252.</w:t>
      </w:r>
      <w:r>
        <w:t xml:space="preserve"> </w:t>
      </w:r>
      <w:r>
        <w:t xml:space="preserve">	</w:t>
      </w:r>
      <w:r>
        <w:t xml:space="preserve">Koev T. Evidentiality, learning events, and spatiotemporal distance: The view from bulgarian // Journal of Semantics. — 2017. — Vol. 34, no. 1. — P. 1–41.</w:t>
      </w:r>
    </w:p>
    <w:bookmarkEnd w:id="653"/>
    <w:bookmarkStart w:id="654" w:name="ref-Grice1975"/>
    <w:p>
      <w:pPr>
        <w:pStyle w:val="Bibliography"/>
      </w:pPr>
      <w:r>
        <w:t xml:space="preserve">253.</w:t>
      </w:r>
      <w:r>
        <w:t xml:space="preserve"> </w:t>
      </w:r>
      <w:r>
        <w:t xml:space="preserve">	</w:t>
      </w:r>
      <w:r>
        <w:t xml:space="preserve">Grice P. Logic and conversation // Speech acts / ed. by Cole P., Morgan J. L. — New York: Academic Press, 1975. — Vol. 3. — P. 43–58.</w:t>
      </w:r>
    </w:p>
    <w:bookmarkEnd w:id="654"/>
    <w:bookmarkStart w:id="655" w:name="ref-Murray2014"/>
    <w:p>
      <w:pPr>
        <w:pStyle w:val="Bibliography"/>
      </w:pPr>
      <w:r>
        <w:t xml:space="preserve">254.</w:t>
      </w:r>
      <w:r>
        <w:t xml:space="preserve"> </w:t>
      </w:r>
      <w:r>
        <w:t xml:space="preserve">	</w:t>
      </w:r>
      <w:r>
        <w:t xml:space="preserve">Murray S. Varieties of update // Semantics &amp; Pragmatics. — 2014. — Vol. 7, no. 2. — P. 1–53.</w:t>
      </w:r>
    </w:p>
    <w:bookmarkEnd w:id="655"/>
    <w:bookmarkStart w:id="656" w:name="ref-vonFintelGillies2010"/>
    <w:p>
      <w:pPr>
        <w:pStyle w:val="Bibliography"/>
      </w:pPr>
      <w:r>
        <w:t xml:space="preserve">255.</w:t>
      </w:r>
      <w:r>
        <w:t xml:space="preserve"> </w:t>
      </w:r>
      <w:r>
        <w:t xml:space="preserve">	</w:t>
      </w:r>
      <w:r>
        <w:t xml:space="preserve">Fintel K. von, Gillies A. S. Must... Stay... strong! // Natural Language Semantics. — 2010. — Vol. 18. — P. 350–383.</w:t>
      </w:r>
    </w:p>
    <w:bookmarkEnd w:id="656"/>
    <w:bookmarkStart w:id="657" w:name="ref-AnderBoisetal2015"/>
    <w:p>
      <w:pPr>
        <w:pStyle w:val="Bibliography"/>
      </w:pPr>
      <w:r>
        <w:t xml:space="preserve">256.</w:t>
      </w:r>
      <w:r>
        <w:t xml:space="preserve"> </w:t>
      </w:r>
      <w:r>
        <w:t xml:space="preserve">	</w:t>
      </w:r>
      <w:r>
        <w:t xml:space="preserve">AnderBois S., Brasoveanu A., Henderson R. At-issue proposals and appositive impositions in discourse // Journal of Semantics. — 2015. — Vol. 32, no. 1. — P. 93–138.</w:t>
      </w:r>
    </w:p>
    <w:bookmarkEnd w:id="657"/>
    <w:bookmarkStart w:id="658" w:name="ref-luebbering2013"/>
    <w:p>
      <w:pPr>
        <w:pStyle w:val="Bibliography"/>
      </w:pPr>
      <w:r>
        <w:t xml:space="preserve">257.</w:t>
      </w:r>
      <w:r>
        <w:t xml:space="preserve"> </w:t>
      </w:r>
      <w:r>
        <w:t xml:space="preserve">	</w:t>
      </w:r>
      <w:r>
        <w:t xml:space="preserve">Luebbering C. R. Displaying the geography of language: The cartography of language maps // The Linguistics Journal. — 2013. — Vol. 7, no. 1. — P. 39–67.</w:t>
      </w:r>
    </w:p>
    <w:bookmarkEnd w:id="658"/>
    <w:bookmarkStart w:id="660" w:name="ref-wals"/>
    <w:p>
      <w:pPr>
        <w:pStyle w:val="Bibliography"/>
      </w:pPr>
      <w:r>
        <w:t xml:space="preserve">258.</w:t>
      </w:r>
      <w:r>
        <w:t xml:space="preserve"> </w:t>
      </w:r>
      <w:r>
        <w:t xml:space="preserve">	</w:t>
      </w:r>
      <w:hyperlink r:id="rId659">
        <w:r>
          <w:rPr>
            <w:rStyle w:val="Hyperlink"/>
          </w:rPr>
          <w:t xml:space="preserve">WALS online</w:t>
        </w:r>
      </w:hyperlink>
      <w:r>
        <w:t xml:space="preserve"> </w:t>
      </w:r>
      <w:r>
        <w:t xml:space="preserve">/ ed. by Dryer M. Matthew S. &amp; Haspelmath. — 2013.</w:t>
      </w:r>
    </w:p>
    <w:bookmarkEnd w:id="660"/>
    <w:bookmarkStart w:id="661" w:name="ref-moroz2017"/>
    <w:p>
      <w:pPr>
        <w:pStyle w:val="Bibliography"/>
      </w:pPr>
      <w:r>
        <w:t xml:space="preserve">259.</w:t>
      </w:r>
      <w:r>
        <w:t xml:space="preserve"> </w:t>
      </w:r>
      <w:r>
        <w:t xml:space="preserve">	</w:t>
      </w:r>
      <w:r>
        <w:t xml:space="preserve">Moroz G. Lingtypology: Easy mapping for linguistic typology [r package]. — 2017.</w:t>
      </w:r>
    </w:p>
    <w:bookmarkEnd w:id="661"/>
    <w:bookmarkStart w:id="662" w:name="ref-drude2018"/>
    <w:p>
      <w:pPr>
        <w:pStyle w:val="Bibliography"/>
      </w:pPr>
      <w:r>
        <w:t xml:space="preserve">260.</w:t>
      </w:r>
      <w:r>
        <w:t xml:space="preserve"> </w:t>
      </w:r>
      <w:r>
        <w:t xml:space="preserve">	</w:t>
      </w:r>
      <w:r>
        <w:t xml:space="preserve">Drude S. Why we need better language maps, and what they could look like. // Endangered languages and the land: Mapping landscapes of multilingualism. — London: FEL &amp; EL Publishing, 2018. — P. 33–40.</w:t>
      </w:r>
    </w:p>
    <w:bookmarkEnd w:id="662"/>
    <w:bookmarkStart w:id="663" w:name="ref-macaulay2014"/>
    <w:p>
      <w:pPr>
        <w:pStyle w:val="Bibliography"/>
      </w:pPr>
      <w:r>
        <w:t xml:space="preserve">261.</w:t>
      </w:r>
      <w:r>
        <w:t xml:space="preserve"> </w:t>
      </w:r>
      <w:r>
        <w:t xml:space="preserve">	</w:t>
      </w:r>
      <w:r>
        <w:t xml:space="preserve">Macaulay R. K. Linguistic maps: Visual aid or abstract art? // Studies in linguistic geography. — Routledge, 2014. — P. 172–186.</w:t>
      </w:r>
    </w:p>
    <w:bookmarkEnd w:id="663"/>
    <w:bookmarkStart w:id="665" w:name="ref-naccaratoverhees2021"/>
    <w:p>
      <w:pPr>
        <w:pStyle w:val="Bibliography"/>
      </w:pPr>
      <w:r>
        <w:t xml:space="preserve">262.</w:t>
      </w:r>
      <w:r>
        <w:t xml:space="preserve"> </w:t>
      </w:r>
      <w:r>
        <w:t xml:space="preserve">	</w:t>
      </w:r>
      <w:r>
        <w:t xml:space="preserve">Naccarato Chiara S. V.</w:t>
      </w:r>
      <w:r>
        <w:t xml:space="preserve"> </w:t>
      </w:r>
      <w:hyperlink r:id="rId664">
        <w:r>
          <w:rPr>
            <w:rStyle w:val="Hyperlink"/>
          </w:rPr>
          <w:t xml:space="preserve">Morning greetings</w:t>
        </w:r>
      </w:hyperlink>
      <w:r>
        <w:t xml:space="preserve"> </w:t>
      </w:r>
      <w:r>
        <w:t xml:space="preserve">// ed. by Michael Daniel T. M. Konstantin Filatov. — Moscow: Linguistic Convergence Laboratory, 2021.</w:t>
      </w:r>
    </w:p>
    <w:bookmarkEnd w:id="665"/>
    <w:bookmarkStart w:id="666" w:name="ref-meulemansetal2020"/>
    <w:p>
      <w:pPr>
        <w:pStyle w:val="Bibliography"/>
      </w:pPr>
      <w:r>
        <w:t xml:space="preserve">263.</w:t>
      </w:r>
      <w:r>
        <w:t xml:space="preserve"> </w:t>
      </w:r>
      <w:r>
        <w:t xml:space="preserve">	</w:t>
      </w:r>
      <w:r>
        <w:t xml:space="preserve">Meulemans S. W. A simple pipeline for coherent grid maps // IEEE Transactions on Visualization and Computer Graphics. — 2020. — Vol. 27, no. 2. — P. 1236–1246.</w:t>
      </w:r>
    </w:p>
    <w:bookmarkEnd w:id="666"/>
    <w:bookmarkStart w:id="667" w:name="ref-loecherropkins2015"/>
    <w:p>
      <w:pPr>
        <w:pStyle w:val="Bibliography"/>
      </w:pPr>
      <w:r>
        <w:t xml:space="preserve">264.</w:t>
      </w:r>
      <w:r>
        <w:t xml:space="preserve"> </w:t>
      </w:r>
      <w:r>
        <w:t xml:space="preserve">	</w:t>
      </w:r>
      <w:r>
        <w:t xml:space="preserve">Loecher &amp;. R. M. RgoogleMaps and loa: Unleashing r graphics power on map tiles // Journal of Statistical Software. — 2015. — Vol. 63. — P. 1–18.</w:t>
      </w:r>
    </w:p>
    <w:bookmarkEnd w:id="667"/>
    <w:bookmarkStart w:id="668" w:name="ref-mcneillhale2017"/>
    <w:p>
      <w:pPr>
        <w:pStyle w:val="Bibliography"/>
      </w:pPr>
      <w:r>
        <w:t xml:space="preserve">265.</w:t>
      </w:r>
      <w:r>
        <w:t xml:space="preserve"> </w:t>
      </w:r>
      <w:r>
        <w:t xml:space="preserve">	</w:t>
      </w:r>
      <w:r>
        <w:t xml:space="preserve">McNeill &amp;. H. G. Generating tile maps // Computer graphics forum. — 2017. — Vol. 36, no. 3. — P. 435–445.</w:t>
      </w:r>
    </w:p>
    <w:bookmarkEnd w:id="668"/>
    <w:bookmarkStart w:id="669" w:name="ref-peterson2011"/>
    <w:p>
      <w:pPr>
        <w:pStyle w:val="Bibliography"/>
      </w:pPr>
      <w:r>
        <w:t xml:space="preserve">266.</w:t>
      </w:r>
      <w:r>
        <w:t xml:space="preserve"> </w:t>
      </w:r>
      <w:r>
        <w:t xml:space="preserve">	</w:t>
      </w:r>
      <w:r>
        <w:t xml:space="preserve">Peterson M. P. The tile-based mapping transition in cartography // Maps for the future: Children, education and internet. — Berlin, Heidelberg: Springer Berlin Heidelberg, 2011. — P. 151–163.</w:t>
      </w:r>
    </w:p>
    <w:bookmarkEnd w:id="669"/>
    <w:bookmarkStart w:id="670" w:name="ref-panse2018"/>
    <w:p>
      <w:pPr>
        <w:pStyle w:val="Bibliography"/>
      </w:pPr>
      <w:r>
        <w:t xml:space="preserve">267.</w:t>
      </w:r>
      <w:r>
        <w:t xml:space="preserve"> </w:t>
      </w:r>
      <w:r>
        <w:t xml:space="preserve">	</w:t>
      </w:r>
      <w:r>
        <w:t xml:space="preserve">Panse C. Rectangular statistical cartograms in r: The recmap package // Journal of Statistical Software. — 2018. — Vol. 86. — P. 1–27.</w:t>
      </w:r>
    </w:p>
    <w:bookmarkEnd w:id="670"/>
    <w:bookmarkStart w:id="671" w:name="ref-moroz2021"/>
    <w:p>
      <w:pPr>
        <w:pStyle w:val="Bibliography"/>
      </w:pPr>
      <w:r>
        <w:t xml:space="preserve">268.</w:t>
      </w:r>
      <w:r>
        <w:t xml:space="preserve"> </w:t>
      </w:r>
      <w:r>
        <w:t xml:space="preserve">	</w:t>
      </w:r>
      <w:r>
        <w:t xml:space="preserve">Moroz G. On phonology of east caucasian languages // ed. by Michael Daniel T. M. Konstantin Filatov. — Moscow: Linguistic Convergence Laboratory, 2021.</w:t>
      </w:r>
    </w:p>
    <w:bookmarkEnd w:id="671"/>
    <w:bookmarkStart w:id="672" w:name="ref-GrangerPaquot2010"/>
    <w:p>
      <w:pPr>
        <w:pStyle w:val="Bibliography"/>
      </w:pPr>
      <w:r>
        <w:t xml:space="preserve">269.</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 ed. by M. Paquot S. G. &amp;. — Louvain: Presses universitaires de Louvain, 2010. — P. 87–96.</w:t>
      </w:r>
    </w:p>
    <w:bookmarkEnd w:id="672"/>
    <w:bookmarkStart w:id="673" w:name="ref-GrangerPaquot2015"/>
    <w:p>
      <w:pPr>
        <w:pStyle w:val="Bibliography"/>
      </w:pPr>
      <w:r>
        <w:t xml:space="preserve">270.</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73"/>
    <w:bookmarkStart w:id="674" w:name="ref-Paquot2012"/>
    <w:p>
      <w:pPr>
        <w:pStyle w:val="Bibliography"/>
      </w:pPr>
      <w:r>
        <w:t xml:space="preserve">271.</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 ed. by M. Paquot S. G. &amp;. — Oxford: Oxford University Press, 2012. — P. 163–186.</w:t>
      </w:r>
    </w:p>
    <w:bookmarkEnd w:id="674"/>
    <w:bookmarkStart w:id="675" w:name="ref-Biber1999"/>
    <w:p>
      <w:pPr>
        <w:pStyle w:val="Bibliography"/>
      </w:pPr>
      <w:r>
        <w:t xml:space="preserve">272.</w:t>
      </w:r>
      <w:r>
        <w:t xml:space="preserve"> </w:t>
      </w:r>
      <w:r>
        <w:t xml:space="preserve">	</w:t>
      </w:r>
      <w:r>
        <w:t xml:space="preserve">Biber J. D. Longman grammar of spoken and written english. — Longman, 1999.</w:t>
      </w:r>
    </w:p>
    <w:bookmarkEnd w:id="675"/>
    <w:bookmarkStart w:id="676" w:name="ref-Murcia2008"/>
    <w:p>
      <w:pPr>
        <w:pStyle w:val="Bibliography"/>
      </w:pPr>
      <w:r>
        <w:t xml:space="preserve">273.</w:t>
      </w:r>
      <w:r>
        <w:t xml:space="preserve"> </w:t>
      </w:r>
      <w:r>
        <w:t xml:space="preserve">	</w:t>
      </w:r>
      <w:r>
        <w:t xml:space="preserve">Celce-Murcia L.-F. M. The grammar book. — Thomson Learning Ltd., 2008.</w:t>
      </w:r>
    </w:p>
    <w:bookmarkEnd w:id="676"/>
    <w:bookmarkStart w:id="677" w:name="ref-Tsang2017"/>
    <w:p>
      <w:pPr>
        <w:pStyle w:val="Bibliography"/>
      </w:pPr>
      <w:r>
        <w:t xml:space="preserve">274.</w:t>
      </w:r>
      <w:r>
        <w:t xml:space="preserve"> </w:t>
      </w:r>
      <w:r>
        <w:t xml:space="preserve">	</w:t>
      </w:r>
      <w:r>
        <w:t xml:space="preserve">Tsang A. Judgement of countability and plural marking in english by native and non-native english speakers // Language Awareness. — 2017. — Is. 26(4). — P. 343–359.</w:t>
      </w:r>
    </w:p>
    <w:bookmarkEnd w:id="677"/>
    <w:bookmarkStart w:id="678" w:name="ref-Kodera2020"/>
    <w:p>
      <w:pPr>
        <w:pStyle w:val="Bibliography"/>
      </w:pPr>
      <w:r>
        <w:t xml:space="preserve">275.</w:t>
      </w:r>
      <w:r>
        <w:t xml:space="preserve"> </w:t>
      </w:r>
      <w:r>
        <w:t xml:space="preserve">	</w:t>
      </w:r>
      <w:r>
        <w:t xml:space="preserve">Kodera M. An overview of the count/noncount distinction of english nouns // </w:t>
      </w:r>
      <w:r>
        <w:rPr>
          <w:rFonts w:hint="eastAsia"/>
        </w:rPr>
        <w:t xml:space="preserve">阪南論集.</w:t>
      </w:r>
      <w:r>
        <w:t xml:space="preserve"> </w:t>
      </w:r>
      <w:r>
        <w:rPr>
          <w:rFonts w:hint="eastAsia"/>
        </w:rPr>
        <w:t xml:space="preserve">人文・自然科学編.</w:t>
      </w:r>
      <w:r>
        <w:t xml:space="preserve"> — 2020. — Is. 55(2). — P. 23–51.</w:t>
      </w:r>
    </w:p>
    <w:bookmarkEnd w:id="678"/>
    <w:bookmarkStart w:id="679" w:name="ref-Fernandez2017"/>
    <w:p>
      <w:pPr>
        <w:pStyle w:val="Bibliography"/>
      </w:pPr>
      <w:r>
        <w:t xml:space="preserve">276.</w:t>
      </w:r>
      <w:r>
        <w:t xml:space="preserve"> </w:t>
      </w:r>
      <w:r>
        <w:t xml:space="preserve">	</w:t>
      </w:r>
      <w:r>
        <w:t xml:space="preserve">Fernández-Pena Y. Exploring the patterns of verbal agreement of collective noun-headed subjects in a parsed corpus of present-day english // ed. by Vargas-Sierra C. — 2017. — Is. 2. — P. 325–334.</w:t>
      </w:r>
    </w:p>
    <w:bookmarkEnd w:id="679"/>
    <w:bookmarkStart w:id="680" w:name="ref-Fernandez2022"/>
    <w:p>
      <w:pPr>
        <w:pStyle w:val="Bibliography"/>
      </w:pPr>
      <w:r>
        <w:t xml:space="preserve">277.</w:t>
      </w:r>
      <w:r>
        <w:t xml:space="preserve"> </w:t>
      </w:r>
      <w:r>
        <w:t xml:space="preserve">	</w:t>
      </w:r>
      <w:r>
        <w:t xml:space="preserve">Fernández-Pena Y. Modelling verb number agreement variation with complex collective subjects in inner-circle varieties of english // ed. by M. Krug O. S. y. F. V. V. Werner. — Peter Lang, 2022. — P. 125–153.</w:t>
      </w:r>
    </w:p>
    <w:bookmarkEnd w:id="680"/>
    <w:bookmarkStart w:id="681" w:name="ref-Gao2016"/>
    <w:p>
      <w:pPr>
        <w:pStyle w:val="Bibliography"/>
      </w:pPr>
      <w:r>
        <w:t xml:space="preserve">278.</w:t>
      </w:r>
      <w:r>
        <w:t xml:space="preserve"> </w:t>
      </w:r>
      <w:r>
        <w:t xml:space="preserve">	</w:t>
      </w:r>
      <w:r>
        <w:t xml:space="preserve">Gao X. A cross-disciplinary corpus-based study on english and chinese native speakers’ use of linking adverbials in academic writing // Journal of English for Academic Purposes. — 2016. — Is. 24. — P. 14–28.</w:t>
      </w:r>
    </w:p>
    <w:bookmarkEnd w:id="681"/>
    <w:bookmarkStart w:id="682" w:name="ref-Gong2024"/>
    <w:p>
      <w:pPr>
        <w:pStyle w:val="Bibliography"/>
      </w:pPr>
      <w:r>
        <w:t xml:space="preserve">279.</w:t>
      </w:r>
      <w:r>
        <w:t xml:space="preserve"> </w:t>
      </w:r>
      <w:r>
        <w:t xml:space="preserve">	</w:t>
      </w:r>
      <w:r>
        <w:t xml:space="preserve">Gong L. Z. A comparative study of research questions written by L1 english authors and chinese EFL scholars // Journal of English for Academic Purposes. — 2024. — Is. 69. — P. 101383.</w:t>
      </w:r>
    </w:p>
    <w:bookmarkEnd w:id="682"/>
    <w:bookmarkStart w:id="683" w:name="ref-Cohen1988"/>
    <w:p>
      <w:pPr>
        <w:pStyle w:val="Bibliography"/>
      </w:pPr>
      <w:r>
        <w:t xml:space="preserve">280.</w:t>
      </w:r>
      <w:r>
        <w:t xml:space="preserve"> </w:t>
      </w:r>
      <w:r>
        <w:t xml:space="preserve">	</w:t>
      </w:r>
      <w:r>
        <w:t xml:space="preserve">Cohen J. Statistical power analysis for the behavioral sciences (2nd ed.). — Routledge, 1988.</w:t>
      </w:r>
    </w:p>
    <w:bookmarkEnd w:id="683"/>
    <w:bookmarkStart w:id="684" w:name="ref-Morallo2022"/>
    <w:p>
      <w:pPr>
        <w:pStyle w:val="Bibliography"/>
      </w:pPr>
      <w:r>
        <w:t xml:space="preserve">281.</w:t>
      </w:r>
      <w:r>
        <w:t xml:space="preserve"> </w:t>
      </w:r>
      <w:r>
        <w:t xml:space="preserve">	</w:t>
      </w:r>
      <w:r>
        <w:t xml:space="preserve">Morallo A. B. Corpus-based investigation of s-v concord patterns of nouns with latin plural endings // Malaysian Journal of ELT Research. — 2022. — Is. 19(2). — P. 97–116.</w:t>
      </w:r>
    </w:p>
    <w:bookmarkEnd w:id="684"/>
    <w:bookmarkStart w:id="685" w:name="ref-Alsha2005"/>
    <w:p>
      <w:pPr>
        <w:pStyle w:val="Bibliography"/>
      </w:pPr>
      <w:r>
        <w:t xml:space="preserve">282.</w:t>
      </w:r>
      <w:r>
        <w:t xml:space="preserve"> </w:t>
      </w:r>
      <w:r>
        <w:t xml:space="preserve">	</w:t>
      </w:r>
      <w:r>
        <w:t xml:space="preserve">Al–Shaer I. The collapse of grammatical rules under the pressure of semantic content: Subject-verb concord // An-Najah University Journal for Research - B (Humanities). — 2005. — Is. 19(1). — P. 295–314.</w:t>
      </w:r>
    </w:p>
    <w:bookmarkEnd w:id="685"/>
    <w:bookmarkStart w:id="686" w:name="ref-Levin2001"/>
    <w:p>
      <w:pPr>
        <w:pStyle w:val="Bibliography"/>
      </w:pPr>
      <w:r>
        <w:t xml:space="preserve">283.</w:t>
      </w:r>
      <w:r>
        <w:t xml:space="preserve"> </w:t>
      </w:r>
      <w:r>
        <w:t xml:space="preserve">	</w:t>
      </w:r>
      <w:r>
        <w:t xml:space="preserve">Levin M. Agreement with collective nouns in english. — Lund: Lund University, 2001.</w:t>
      </w:r>
    </w:p>
    <w:bookmarkEnd w:id="686"/>
    <w:bookmarkStart w:id="687" w:name="ref-Martin2014"/>
    <w:p>
      <w:pPr>
        <w:pStyle w:val="Bibliography"/>
      </w:pPr>
      <w:r>
        <w:t xml:space="preserve">284.</w:t>
      </w:r>
      <w:r>
        <w:t xml:space="preserve"> </w:t>
      </w:r>
      <w:r>
        <w:t xml:space="preserve">	</w:t>
      </w:r>
      <w:r>
        <w:t xml:space="preserve">Martín L. P. P. Convincing peers of the value of one’s research: A genre analysis of rhetorical promotion in academic texts // English for Specific Purposes. — 2014. — Is. 34. — P. 1–13.</w:t>
      </w:r>
    </w:p>
    <w:bookmarkEnd w:id="687"/>
    <w:bookmarkStart w:id="688" w:name="ref-Afros2009"/>
    <w:p>
      <w:pPr>
        <w:pStyle w:val="Bibliography"/>
      </w:pPr>
      <w:r>
        <w:t xml:space="preserve">285.</w:t>
      </w:r>
      <w:r>
        <w:t xml:space="preserve"> </w:t>
      </w:r>
      <w:r>
        <w:t xml:space="preserve">	</w:t>
      </w:r>
      <w:r>
        <w:t xml:space="preserve">Afros S. E. Promotional (meta)discourse in research articles in language and literary studies // English for Specific Purposes. — 2009. — Is. 28(1). — P. 58–68.</w:t>
      </w:r>
    </w:p>
    <w:bookmarkEnd w:id="688"/>
    <w:bookmarkStart w:id="689" w:name="ref-Wang2015"/>
    <w:p>
      <w:pPr>
        <w:pStyle w:val="Bibliography"/>
      </w:pPr>
      <w:r>
        <w:t xml:space="preserve">286.</w:t>
      </w:r>
      <w:r>
        <w:t xml:space="preserve"> </w:t>
      </w:r>
      <w:r>
        <w:t xml:space="preserve">	</w:t>
      </w:r>
      <w:r>
        <w:t xml:space="preserve">Wang Y. W. Claiming centrality as promotion in applied linguistics research article introductions // Journal of English for Academic Purposes. — 2015. — Is. 20. — P. 162–175.</w:t>
      </w:r>
    </w:p>
    <w:bookmarkEnd w:id="689"/>
    <w:bookmarkStart w:id="690" w:name="ref-Cao2021"/>
    <w:p>
      <w:pPr>
        <w:pStyle w:val="Bibliography"/>
      </w:pPr>
      <w:r>
        <w:t xml:space="preserve">287.</w:t>
      </w:r>
      <w:r>
        <w:t xml:space="preserve"> </w:t>
      </w:r>
      <w:r>
        <w:t xml:space="preserve">	</w:t>
      </w:r>
      <w:r>
        <w:t xml:space="preserve">Cao L. X. Promoting science with linguistic devices: A large-scale study of positive and negative words in academic writing // Learned Publishing. — 2021. — Is. 34(2). — P. 82–88.</w:t>
      </w:r>
    </w:p>
    <w:bookmarkEnd w:id="690"/>
    <w:bookmarkStart w:id="691" w:name="ref-Hyland2021"/>
    <w:p>
      <w:pPr>
        <w:pStyle w:val="Bibliography"/>
      </w:pPr>
      <w:r>
        <w:t xml:space="preserve">288.</w:t>
      </w:r>
      <w:r>
        <w:t xml:space="preserve"> </w:t>
      </w:r>
      <w:r>
        <w:t xml:space="preserve">	</w:t>
      </w:r>
      <w:r>
        <w:t xml:space="preserve">Hyland J. K.</w:t>
      </w:r>
      <w:r>
        <w:t xml:space="preserve"> </w:t>
      </w:r>
      <w:r>
        <w:t xml:space="preserve">“Our striking results demonstrate …”</w:t>
      </w:r>
      <w:r>
        <w:t xml:space="preserve">: Persuasion and the growth of academic hype // Journal of Pragmatics. — 2021. — Is. 182. — P. 189–202.</w:t>
      </w:r>
    </w:p>
    <w:bookmarkEnd w:id="691"/>
    <w:bookmarkStart w:id="692" w:name="ref-Xie2023"/>
    <w:p>
      <w:pPr>
        <w:pStyle w:val="Bibliography"/>
      </w:pPr>
      <w:r>
        <w:t xml:space="preserve">289.</w:t>
      </w:r>
      <w:r>
        <w:t xml:space="preserve"> </w:t>
      </w:r>
      <w:r>
        <w:t xml:space="preserve">	</w:t>
      </w:r>
      <w:r>
        <w:t xml:space="preserve">Xie M. S. Promotion and caution in research article abstracts: The use of positive, negative and hedge words across disciplines and rankings // Learned Publishing. — 2023. — Is. 36(2). — P. 249–265.</w:t>
      </w:r>
    </w:p>
    <w:bookmarkEnd w:id="692"/>
    <w:bookmarkStart w:id="693" w:name="ref-Pho2008"/>
    <w:p>
      <w:pPr>
        <w:pStyle w:val="Bibliography"/>
      </w:pPr>
      <w:r>
        <w:t xml:space="preserve">290.</w:t>
      </w:r>
      <w:r>
        <w:t xml:space="preserve"> </w:t>
      </w:r>
      <w:r>
        <w:t xml:space="preserve">	</w:t>
      </w:r>
      <w:r>
        <w:t xml:space="preserve">Pho P. D. Research article abstracts in applied linguistics and educational technology: A study of linguistic realizations of rhetorical structure and authorial stance // Discourse Studies. — 2008. — Is. 10(2). — P. 231–250.</w:t>
      </w:r>
    </w:p>
    <w:bookmarkEnd w:id="693"/>
    <w:bookmarkStart w:id="694" w:name="ref-Hyland2008"/>
    <w:p>
      <w:pPr>
        <w:pStyle w:val="Bibliography"/>
      </w:pPr>
      <w:r>
        <w:t xml:space="preserve">291.</w:t>
      </w:r>
      <w:r>
        <w:t xml:space="preserve"> </w:t>
      </w:r>
      <w:r>
        <w:t xml:space="preserve">	</w:t>
      </w:r>
      <w:r>
        <w:t xml:space="preserve">Hyland K. Metadiscourse: Exploring interaction in writing // Continuum. — 2008.</w:t>
      </w:r>
    </w:p>
    <w:bookmarkEnd w:id="694"/>
    <w:bookmarkStart w:id="695" w:name="ref-Bhatia1993"/>
    <w:p>
      <w:pPr>
        <w:pStyle w:val="Bibliography"/>
      </w:pPr>
      <w:r>
        <w:t xml:space="preserve">292.</w:t>
      </w:r>
      <w:r>
        <w:t xml:space="preserve"> </w:t>
      </w:r>
      <w:r>
        <w:t xml:space="preserve">	</w:t>
      </w:r>
      <w:r>
        <w:t xml:space="preserve">Bhatia V. K. Analysing genre: Language use in professional settings. — Longman, 1993.</w:t>
      </w:r>
    </w:p>
    <w:bookmarkEnd w:id="695"/>
    <w:bookmarkStart w:id="696" w:name="ref-Hyland2005"/>
    <w:p>
      <w:pPr>
        <w:pStyle w:val="Bibliography"/>
      </w:pPr>
      <w:r>
        <w:t xml:space="preserve">293.</w:t>
      </w:r>
      <w:r>
        <w:t xml:space="preserve"> </w:t>
      </w:r>
      <w:r>
        <w:t xml:space="preserve">	</w:t>
      </w:r>
      <w:r>
        <w:t xml:space="preserve">Hyland K. Stance and engagement: A model of interaction in academic discourse // Discourse Studies. — 2005. — Is. 7(2). — P. 173–192.</w:t>
      </w:r>
    </w:p>
    <w:bookmarkEnd w:id="696"/>
    <w:bookmarkStart w:id="697" w:name="ref-Grieve2023"/>
    <w:p>
      <w:pPr>
        <w:pStyle w:val="Bibliography"/>
      </w:pPr>
      <w:r>
        <w:t xml:space="preserve">294.</w:t>
      </w:r>
      <w:r>
        <w:t xml:space="preserve"> </w:t>
      </w:r>
      <w:r>
        <w:t xml:space="preserve">	</w:t>
      </w:r>
      <w:r>
        <w:t xml:space="preserve">Grieve W. J. The language of fake news. Elements in forensic linguistics. — Cambridge: Cambridge University Press, 2023.</w:t>
      </w:r>
    </w:p>
    <w:bookmarkEnd w:id="697"/>
    <w:bookmarkStart w:id="698" w:name="ref-Piskorski2023"/>
    <w:p>
      <w:pPr>
        <w:pStyle w:val="Bibliography"/>
      </w:pPr>
      <w:r>
        <w:t xml:space="preserve">295.</w:t>
      </w:r>
      <w:r>
        <w:t xml:space="preserve"> </w:t>
      </w:r>
      <w:r>
        <w:t xml:space="preserve">	</w:t>
      </w:r>
      <w:r>
        <w:t xml:space="preserve">Piskorski S. J. Multilingual multifaceted understanding of online news in terms of genre, framing, and persuasion techniques. — 2023. — P. 3001–3022.</w:t>
      </w:r>
    </w:p>
    <w:bookmarkEnd w:id="698"/>
    <w:bookmarkStart w:id="699" w:name="ref-DSM2019"/>
    <w:p>
      <w:pPr>
        <w:pStyle w:val="Bibliography"/>
      </w:pPr>
      <w:r>
        <w:t xml:space="preserve">296.</w:t>
      </w:r>
      <w:r>
        <w:t xml:space="preserve"> </w:t>
      </w:r>
      <w:r>
        <w:t xml:space="preserve">	</w:t>
      </w:r>
      <w:r>
        <w:t xml:space="preserve">Da San Martino Y. G. Fine-grained analysis of propaganda in news articles // ed. by Inui J. K. — Hong Kong, China: Association for Computational Linguistics., 2019. — P. 5636–5646.</w:t>
      </w:r>
    </w:p>
    <w:bookmarkEnd w:id="699"/>
    <w:bookmarkStart w:id="700" w:name="ref-Jewett2006"/>
    <w:p>
      <w:pPr>
        <w:pStyle w:val="Bibliography"/>
      </w:pPr>
      <w:r>
        <w:t xml:space="preserve">297.</w:t>
      </w:r>
      <w:r>
        <w:t xml:space="preserve"> </w:t>
      </w:r>
      <w:r>
        <w:t xml:space="preserve">	</w:t>
      </w:r>
      <w:r>
        <w:t xml:space="preserve">Jowett O. G. Propaganda and persuasion. — Thousand Oaks: Sage, 2006.</w:t>
      </w:r>
    </w:p>
    <w:bookmarkEnd w:id="700"/>
    <w:bookmarkStart w:id="701" w:name="ref-Dayter2025a"/>
    <w:p>
      <w:pPr>
        <w:pStyle w:val="Bibliography"/>
      </w:pPr>
      <w:r>
        <w:t xml:space="preserve">298.</w:t>
      </w:r>
      <w:r>
        <w:t xml:space="preserve"> </w:t>
      </w:r>
      <w:r>
        <w:t xml:space="preserve">	</w:t>
      </w:r>
      <w:r>
        <w:t xml:space="preserve">Dayter R. D. Corpus linguistics and persuasion // ed. by Nesi M. H. — Amsterdam: Elsevier, 2025a.</w:t>
      </w:r>
    </w:p>
    <w:bookmarkEnd w:id="701"/>
    <w:bookmarkStart w:id="702" w:name="ref-Dayter2025b"/>
    <w:p>
      <w:pPr>
        <w:pStyle w:val="Bibliography"/>
      </w:pPr>
      <w:r>
        <w:t xml:space="preserve">299.</w:t>
      </w:r>
      <w:r>
        <w:t xml:space="preserve"> </w:t>
      </w:r>
      <w:r>
        <w:t xml:space="preserve">	</w:t>
      </w:r>
      <w:r>
        <w:t xml:space="preserve">Dayter R. D. Persuasion and influence in linguistic research // ed. by Rüdiger D. S. — Cambridge: Cambridge University Press, 2025b. — P. 3–18.</w:t>
      </w:r>
    </w:p>
    <w:bookmarkEnd w:id="702"/>
    <w:bookmarkStart w:id="703" w:name="ref-Lakoff1982"/>
    <w:p>
      <w:pPr>
        <w:pStyle w:val="Bibliography"/>
      </w:pPr>
      <w:r>
        <w:t xml:space="preserve">300.</w:t>
      </w:r>
      <w:r>
        <w:t xml:space="preserve"> </w:t>
      </w:r>
      <w:r>
        <w:t xml:space="preserve">	</w:t>
      </w:r>
      <w:r>
        <w:t xml:space="preserve">Lakoff R. Persuasive discourse and ordinary conversation, with examples from advertising / ed. by Tannen D. — Washington: Georgetown University Press, 1982. — P. 25–42.</w:t>
      </w:r>
    </w:p>
    <w:bookmarkEnd w:id="703"/>
    <w:bookmarkStart w:id="704" w:name="ref-Faircough2010"/>
    <w:p>
      <w:pPr>
        <w:pStyle w:val="Bibliography"/>
      </w:pPr>
      <w:r>
        <w:t xml:space="preserve">301.</w:t>
      </w:r>
      <w:r>
        <w:t xml:space="preserve"> </w:t>
      </w:r>
      <w:r>
        <w:t xml:space="preserve">	</w:t>
      </w:r>
      <w:r>
        <w:t xml:space="preserve">Fairclough N. Critical discourse analysis: The critical study of language. 2nd ed. — London: Routledge, 2010.</w:t>
      </w:r>
    </w:p>
    <w:bookmarkEnd w:id="704"/>
    <w:bookmarkStart w:id="705" w:name="ref-Austin1962"/>
    <w:p>
      <w:pPr>
        <w:pStyle w:val="Bibliography"/>
      </w:pPr>
      <w:r>
        <w:t xml:space="preserve">302.</w:t>
      </w:r>
      <w:r>
        <w:t xml:space="preserve"> </w:t>
      </w:r>
      <w:r>
        <w:t xml:space="preserve">	</w:t>
      </w:r>
      <w:r>
        <w:t xml:space="preserve">Austin J. L. How to do things with words: The william james lectures delivered at harvard university. — Cambridge, M.A.: Harvard University Press, 1962.</w:t>
      </w:r>
    </w:p>
    <w:bookmarkEnd w:id="705"/>
    <w:bookmarkStart w:id="706" w:name="ref-Koteyko2015"/>
    <w:p>
      <w:pPr>
        <w:pStyle w:val="Bibliography"/>
      </w:pPr>
      <w:r>
        <w:t xml:space="preserve">303.</w:t>
      </w:r>
      <w:r>
        <w:t xml:space="preserve"> </w:t>
      </w:r>
      <w:r>
        <w:t xml:space="preserve">	</w:t>
      </w:r>
      <w:r>
        <w:t xml:space="preserve">Koteyko I. The language of press advertising in the UK: A multi-dimensional study // Journal of English Linguistics. — 2015. — Is. 43(4). — P. 259–283.</w:t>
      </w:r>
    </w:p>
    <w:bookmarkEnd w:id="706"/>
    <w:bookmarkStart w:id="707" w:name="ref-Kuiken2017"/>
    <w:p>
      <w:pPr>
        <w:pStyle w:val="Bibliography"/>
      </w:pPr>
      <w:r>
        <w:t xml:space="preserve">304.</w:t>
      </w:r>
      <w:r>
        <w:t xml:space="preserve"> </w:t>
      </w:r>
      <w:r>
        <w:t xml:space="preserve">	</w:t>
      </w:r>
      <w:r>
        <w:t xml:space="preserve">Kuiken S. J. Effective headlines of newspaper articles in a digital environment // Digital Journalism. — 2017. — Is. 5(10). — P. 1300–1314.</w:t>
      </w:r>
    </w:p>
    <w:bookmarkEnd w:id="707"/>
    <w:bookmarkStart w:id="708" w:name="ref-Garassino2024"/>
    <w:p>
      <w:pPr>
        <w:pStyle w:val="Bibliography"/>
      </w:pPr>
      <w:r>
        <w:t xml:space="preserve">305.</w:t>
      </w:r>
      <w:r>
        <w:t xml:space="preserve"> </w:t>
      </w:r>
      <w:r>
        <w:t xml:space="preserve">	</w:t>
      </w:r>
      <w:r>
        <w:t xml:space="preserve">Garassino M. D. Politicians vs ChatGPT: A study of presuppositions in french and italian political communication // AI-Linguistica. — 2024. — Is. 1(1).</w:t>
      </w:r>
    </w:p>
    <w:bookmarkEnd w:id="708"/>
    <w:bookmarkStart w:id="709" w:name="ref-Giora2015"/>
    <w:p>
      <w:pPr>
        <w:pStyle w:val="Bibliography"/>
      </w:pPr>
      <w:r>
        <w:t xml:space="preserve">306.</w:t>
      </w:r>
      <w:r>
        <w:t xml:space="preserve"> </w:t>
      </w:r>
      <w:r>
        <w:t xml:space="preserve">	</w:t>
      </w:r>
      <w:r>
        <w:t xml:space="preserve">Giora G. R. Defaultness reigns: The case of sarcasm // Metaphor &amp; Symbol. — 2015. — Is. 30(4). — P. 290–313.</w:t>
      </w:r>
    </w:p>
    <w:bookmarkEnd w:id="709"/>
    <w:bookmarkStart w:id="710" w:name="ref-Charteris2011"/>
    <w:p>
      <w:pPr>
        <w:pStyle w:val="Bibliography"/>
      </w:pPr>
      <w:r>
        <w:t xml:space="preserve">307.</w:t>
      </w:r>
      <w:r>
        <w:t xml:space="preserve"> </w:t>
      </w:r>
      <w:r>
        <w:t xml:space="preserve">	</w:t>
      </w:r>
      <w:r>
        <w:t xml:space="preserve">Charteris-Black J. Politicians and rhetoric: The persuasive power of metaphor. — London: Palgrave Macmillan, 2011.</w:t>
      </w:r>
    </w:p>
    <w:bookmarkEnd w:id="710"/>
    <w:bookmarkStart w:id="711" w:name="ref-Claridge2018"/>
    <w:p>
      <w:pPr>
        <w:pStyle w:val="Bibliography"/>
      </w:pPr>
      <w:r>
        <w:t xml:space="preserve">308.</w:t>
      </w:r>
      <w:r>
        <w:t xml:space="preserve"> </w:t>
      </w:r>
      <w:r>
        <w:t xml:space="preserve">	</w:t>
      </w:r>
      <w:r>
        <w:t xml:space="preserve">Claridge C. Lying, metaphor, and hyperbole // ed. by Meibauer J. — Oxford: Oxford University Press, 2018. — P. 370–381.</w:t>
      </w:r>
    </w:p>
    <w:bookmarkEnd w:id="711"/>
    <w:bookmarkStart w:id="712" w:name="ref-Cruse2004"/>
    <w:p>
      <w:pPr>
        <w:pStyle w:val="Bibliography"/>
      </w:pPr>
      <w:r>
        <w:t xml:space="preserve">309.</w:t>
      </w:r>
      <w:r>
        <w:t xml:space="preserve"> </w:t>
      </w:r>
      <w:r>
        <w:t xml:space="preserve">	</w:t>
      </w:r>
      <w:r>
        <w:t xml:space="preserve">Cruse A. Meaning in language: An introduction to semantics and pragmatics. — Oxford: Oxford University Press, 2004.</w:t>
      </w:r>
    </w:p>
    <w:bookmarkEnd w:id="712"/>
    <w:bookmarkStart w:id="713" w:name="ref-Benali2021"/>
    <w:p>
      <w:pPr>
        <w:pStyle w:val="Bibliography"/>
      </w:pPr>
      <w:r>
        <w:t xml:space="preserve">310.</w:t>
      </w:r>
      <w:r>
        <w:t xml:space="preserve"> </w:t>
      </w:r>
      <w:r>
        <w:t xml:space="preserve">	</w:t>
      </w:r>
      <w:r>
        <w:t xml:space="preserve">Benali A. The impact of using automated writing feedback in ESL/EFL classroom contexts // English Language Teaching. — 2021. — Is. 14(12). — P. 189.</w:t>
      </w:r>
    </w:p>
    <w:bookmarkEnd w:id="713"/>
    <w:bookmarkStart w:id="714" w:name="ref-Wang2020"/>
    <w:p>
      <w:pPr>
        <w:pStyle w:val="Bibliography"/>
      </w:pPr>
      <w:r>
        <w:t xml:space="preserve">311.</w:t>
      </w:r>
      <w:r>
        <w:t xml:space="preserve"> </w:t>
      </w:r>
      <w:r>
        <w:t xml:space="preserve">	</w:t>
      </w:r>
      <w:r>
        <w:t xml:space="preserve">Wang M. E. L. eRevis(ing): Students’ revision of text evidence use in an automated writing evaluation system // Assessing Writing. — 2020. — Is. 44. — P. 100449.</w:t>
      </w:r>
    </w:p>
    <w:bookmarkEnd w:id="714"/>
    <w:bookmarkStart w:id="715" w:name="ref-Woodworth2020"/>
    <w:p>
      <w:pPr>
        <w:pStyle w:val="Bibliography"/>
      </w:pPr>
      <w:r>
        <w:t xml:space="preserve">312.</w:t>
      </w:r>
      <w:r>
        <w:t xml:space="preserve"> </w:t>
      </w:r>
      <w:r>
        <w:t xml:space="preserve">	</w:t>
      </w:r>
      <w:r>
        <w:t xml:space="preserve">Woodworth B. J. Perspectives on using automated writing evaluation systems to provide written corrective feedback in the ESL classroom // TESL Canada Journal. — 2020. — Is. 37(2). — P. 234–247.</w:t>
      </w:r>
    </w:p>
    <w:bookmarkEnd w:id="715"/>
    <w:bookmarkStart w:id="716" w:name="ref-Yuan2021"/>
    <w:p>
      <w:pPr>
        <w:pStyle w:val="Bibliography"/>
      </w:pPr>
      <w:r>
        <w:t xml:space="preserve">313.</w:t>
      </w:r>
      <w:r>
        <w:t xml:space="preserve"> </w:t>
      </w:r>
      <w:r>
        <w:t xml:space="preserve">	</w:t>
      </w:r>
      <w:r>
        <w:t xml:space="preserve">Yuan T. Z. Multi-class grammatical error detection for correction: A tale of two systems. — 2021. — P. 8722–8736.</w:t>
      </w:r>
    </w:p>
    <w:bookmarkEnd w:id="716"/>
    <w:bookmarkStart w:id="717" w:name="ref-Clark2020"/>
    <w:p>
      <w:pPr>
        <w:pStyle w:val="Bibliography"/>
      </w:pPr>
      <w:r>
        <w:t xml:space="preserve">314.</w:t>
      </w:r>
      <w:r>
        <w:t xml:space="preserve"> </w:t>
      </w:r>
      <w:r>
        <w:t xml:space="preserve">	</w:t>
      </w:r>
      <w:r>
        <w:t xml:space="preserve">Clark L. K. ELECTRA: Pre-training text encoders as discriminators rather than generators. Version number: 1. — 2020.</w:t>
      </w:r>
    </w:p>
    <w:bookmarkEnd w:id="717"/>
    <w:bookmarkStart w:id="718" w:name="ref-Raffel2023"/>
    <w:p>
      <w:pPr>
        <w:pStyle w:val="Bibliography"/>
      </w:pPr>
      <w:r>
        <w:t xml:space="preserve">315.</w:t>
      </w:r>
      <w:r>
        <w:t xml:space="preserve"> </w:t>
      </w:r>
      <w:r>
        <w:t xml:space="preserve">	</w:t>
      </w:r>
      <w:r>
        <w:t xml:space="preserve">Raffel S. C. Exploring the limits of transfer learning with a unified text-to-text transformer. — 2023.</w:t>
      </w:r>
    </w:p>
    <w:bookmarkEnd w:id="718"/>
    <w:bookmarkStart w:id="719" w:name="ref-Rothe2021"/>
    <w:p>
      <w:pPr>
        <w:pStyle w:val="Bibliography"/>
      </w:pPr>
      <w:r>
        <w:t xml:space="preserve">316.</w:t>
      </w:r>
      <w:r>
        <w:t xml:space="preserve"> </w:t>
      </w:r>
      <w:r>
        <w:t xml:space="preserve">	</w:t>
      </w:r>
      <w:r>
        <w:t xml:space="preserve">Rothe M. S. A simple recipe for multilingual grammatical error correction // ed. by Zong X. C., Navigli R. — 2021. — P. 702–707.</w:t>
      </w:r>
    </w:p>
    <w:bookmarkEnd w:id="719"/>
    <w:bookmarkStart w:id="720" w:name="ref-Vinogradova2022"/>
    <w:p>
      <w:pPr>
        <w:pStyle w:val="Bibliography"/>
      </w:pPr>
      <w:r>
        <w:t xml:space="preserve">317.</w:t>
      </w:r>
      <w:r>
        <w:t xml:space="preserve"> </w:t>
      </w:r>
      <w:r>
        <w:t xml:space="preserve">	</w:t>
      </w:r>
      <w:r>
        <w:t xml:space="preserve">Vinogradova L. O. Review of practices of collecting and annotating texts in the learner corpus REALEC // Lecture Notes in Computer Science: Text, Speech, and Dialogue / ed. by Sojka H. P. — Springer International Publishing, 2022. — Is. 13502. — P. 77–88.</w:t>
      </w:r>
    </w:p>
    <w:bookmarkEnd w:id="720"/>
    <w:bookmarkStart w:id="721" w:name="ref-Touvron2023"/>
    <w:p>
      <w:pPr>
        <w:pStyle w:val="Bibliography"/>
      </w:pPr>
      <w:r>
        <w:t xml:space="preserve">318.</w:t>
      </w:r>
      <w:r>
        <w:t xml:space="preserve"> </w:t>
      </w:r>
      <w:r>
        <w:t xml:space="preserve">	</w:t>
      </w:r>
      <w:r>
        <w:t xml:space="preserve">Touvron L. H., Lample G. Llama: Open and efficient foundation language models. — 2023.</w:t>
      </w:r>
    </w:p>
    <w:bookmarkEnd w:id="721"/>
    <w:bookmarkStart w:id="722" w:name="ref-Vinogradova2017"/>
    <w:p>
      <w:pPr>
        <w:pStyle w:val="Bibliography"/>
      </w:pPr>
      <w:r>
        <w:t xml:space="preserve">319.</w:t>
      </w:r>
      <w:r>
        <w:t xml:space="preserve"> </w:t>
      </w:r>
      <w:r>
        <w:t xml:space="preserve">	</w:t>
      </w:r>
      <w:r>
        <w:t xml:space="preserve">Vinogradova L. O. The design of tests with multiple choice questions automatically generated from essays in a learner corpus // SSRN Electronic Journal. — 2017.</w:t>
      </w:r>
    </w:p>
    <w:bookmarkEnd w:id="722"/>
    <w:bookmarkStart w:id="723" w:name="ref-Gerdes2021"/>
    <w:p>
      <w:pPr>
        <w:pStyle w:val="Bibliography"/>
      </w:pPr>
      <w:r>
        <w:t xml:space="preserve">320.</w:t>
      </w:r>
      <w:r>
        <w:t xml:space="preserve"> </w:t>
      </w:r>
      <w:r>
        <w:t xml:space="preserve">	</w:t>
      </w:r>
      <w:r>
        <w:t xml:space="preserve">Gerdes K. X. C. Sylvain K. Typometrics: From implicational to quantitative universals in word order typology // Glossa: a journal of general linguistics. — 2021. — Is. 6(1). — P. 1–31.</w:t>
      </w:r>
    </w:p>
    <w:bookmarkEnd w:id="723"/>
    <w:bookmarkStart w:id="724" w:name="ref-Kolmogorova2025"/>
    <w:p>
      <w:pPr>
        <w:pStyle w:val="Bibliography"/>
      </w:pPr>
      <w:r>
        <w:t xml:space="preserve">321.</w:t>
      </w:r>
      <w:r>
        <w:t xml:space="preserve"> </w:t>
      </w:r>
      <w:r>
        <w:t xml:space="preserve">	</w:t>
      </w:r>
      <w:r>
        <w:t xml:space="preserve">Kolmogorova A. V., Nalobina P. A. Conceptualizing the space: How natural and artificial cognitive agents use topological semantics schemes (based on descriptions of paintings from the hermitage collection) // Epistemology and Philosophy of Science. — 2025. — Vol. 62, no. 1. — P. 170–197.</w:t>
      </w:r>
    </w:p>
    <w:bookmarkEnd w:id="724"/>
    <w:bookmarkStart w:id="726" w:name="ref-Lin2024"/>
    <w:p>
      <w:pPr>
        <w:pStyle w:val="Bibliography"/>
      </w:pPr>
      <w:r>
        <w:t xml:space="preserve">322.</w:t>
      </w:r>
      <w:r>
        <w:t xml:space="preserve"> </w:t>
      </w:r>
      <w:r>
        <w:t xml:space="preserve">	</w:t>
      </w:r>
      <w:r>
        <w:t xml:space="preserve">Lin C. Z.</w:t>
      </w:r>
      <w:r>
        <w:t xml:space="preserve"> </w:t>
      </w:r>
      <w:hyperlink r:id="rId725">
        <w:r>
          <w:rPr>
            <w:rStyle w:val="Hyperlink"/>
          </w:rPr>
          <w:t xml:space="preserve">Revisiting the role of language priors in vision-language models</w:t>
        </w:r>
      </w:hyperlink>
      <w:r>
        <w:t xml:space="preserve">. — 2024.</w:t>
      </w:r>
    </w:p>
    <w:bookmarkEnd w:id="726"/>
    <w:bookmarkStart w:id="727" w:name="ref-Subbiah2024"/>
    <w:p>
      <w:pPr>
        <w:pStyle w:val="Bibliography"/>
      </w:pPr>
      <w:r>
        <w:t xml:space="preserve">323.</w:t>
      </w:r>
      <w:r>
        <w:t xml:space="preserve"> </w:t>
      </w:r>
      <w:r>
        <w:t xml:space="preserve">	</w:t>
      </w:r>
      <w:r>
        <w:t xml:space="preserve">Subbiah M. C. L. B. Zhang S. Reading subtext: Evaluating large language models on short story summarization with writers // Transactions of the Association for Computational Linguistics. — Cambridge, MA: MIT Press, 2024. — Vol. 12. — P. 1290–1310.</w:t>
      </w:r>
    </w:p>
    <w:bookmarkEnd w:id="727"/>
    <w:bookmarkStart w:id="728" w:name="ref-SHmid2003"/>
    <w:p>
      <w:pPr>
        <w:pStyle w:val="Bibliography"/>
      </w:pPr>
      <w:r>
        <w:t xml:space="preserve">324.</w:t>
      </w:r>
      <w:r>
        <w:t xml:space="preserve"> </w:t>
      </w:r>
      <w:r>
        <w:t xml:space="preserve">	</w:t>
      </w:r>
      <w:r>
        <w:t xml:space="preserve">Шмид В. Нарратология. — Москва: Яз. славян. культуры : Кошелев, 2003. — С. 311.</w:t>
      </w:r>
    </w:p>
    <w:bookmarkEnd w:id="728"/>
    <w:bookmarkStart w:id="730" w:name="ref-Lin2004"/>
    <w:p>
      <w:pPr>
        <w:pStyle w:val="Bibliography"/>
      </w:pPr>
      <w:r>
        <w:t xml:space="preserve">325.</w:t>
      </w:r>
      <w:r>
        <w:t xml:space="preserve"> </w:t>
      </w:r>
      <w:r>
        <w:t xml:space="preserve">	</w:t>
      </w:r>
      <w:r>
        <w:t xml:space="preserve">Lin C.-Y.</w:t>
      </w:r>
      <w:r>
        <w:t xml:space="preserve"> </w:t>
      </w:r>
      <w:hyperlink r:id="rId729">
        <w:r>
          <w:rPr>
            <w:rStyle w:val="Hyperlink"/>
          </w:rPr>
          <w:t xml:space="preserve">ROUGE</w:t>
        </w:r>
        <w:r>
          <w:rPr>
            <w:rStyle w:val="Hyperlink"/>
          </w:rPr>
          <w:t xml:space="preserve">: A package for automatic evaluation of summaries</w:t>
        </w:r>
      </w:hyperlink>
      <w:r>
        <w:t xml:space="preserve"> </w:t>
      </w:r>
      <w:r>
        <w:t xml:space="preserve">/ Text summarization branches out. — Barcelona, Spain: Association for Computational Linguistics, 2004. — P. 74–81.</w:t>
      </w:r>
    </w:p>
    <w:bookmarkEnd w:id="730"/>
    <w:bookmarkStart w:id="732" w:name="ref-Papineni2002"/>
    <w:p>
      <w:pPr>
        <w:pStyle w:val="Bibliography"/>
      </w:pPr>
      <w:r>
        <w:t xml:space="preserve">326.</w:t>
      </w:r>
      <w:r>
        <w:t xml:space="preserve"> </w:t>
      </w:r>
      <w:r>
        <w:t xml:space="preserve">	</w:t>
      </w:r>
      <w:r>
        <w:t xml:space="preserve">al. P. et.</w:t>
      </w:r>
      <w:r>
        <w:t xml:space="preserve"> </w:t>
      </w:r>
      <w:hyperlink r:id="rId731">
        <w:r>
          <w:rPr>
            <w:rStyle w:val="Hyperlink"/>
          </w:rPr>
          <w:t xml:space="preserve">B</w:t>
        </w:r>
        <w:r>
          <w:rPr>
            <w:rStyle w:val="Hyperlink"/>
          </w:rPr>
          <w:t xml:space="preserve">leu: A method for automatic evaluation of machine translation</w:t>
        </w:r>
      </w:hyperlink>
      <w:r>
        <w:t xml:space="preserve"> </w:t>
      </w:r>
      <w:r>
        <w:t xml:space="preserve">/ Proceedings of the 40th annual meeting of the association for computational linguistics / ed. by Isabelle P. L. D. Charniak E. — Philadelphia, Pennsylvania, USA: Association for Computational Linguistics, 2002. — P. 311–318.</w:t>
      </w:r>
    </w:p>
    <w:bookmarkEnd w:id="732"/>
    <w:bookmarkStart w:id="734" w:name="ref-Zhang2019"/>
    <w:p>
      <w:pPr>
        <w:pStyle w:val="Bibliography"/>
      </w:pPr>
      <w:r>
        <w:t xml:space="preserve">327.</w:t>
      </w:r>
      <w:r>
        <w:t xml:space="preserve"> </w:t>
      </w:r>
      <w:r>
        <w:t xml:space="preserve">	</w:t>
      </w:r>
      <w:hyperlink r:id="rId733">
        <w:r>
          <w:rPr>
            <w:rStyle w:val="Hyperlink"/>
          </w:rPr>
          <w:t xml:space="preserve">Zhang T., Kishore V., Wu F., Weinberger K. Q., Artzi Y. // ArXiv. — 2019. — Vol. abs/1904.09675</w:t>
        </w:r>
      </w:hyperlink>
      <w:r>
        <w:t xml:space="preserve">.</w:t>
      </w:r>
    </w:p>
    <w:bookmarkEnd w:id="734"/>
    <w:bookmarkStart w:id="735" w:name="ref-Bogdanova-Beglarian2016a"/>
    <w:p>
      <w:pPr>
        <w:pStyle w:val="Bibliography"/>
      </w:pPr>
      <w:r>
        <w:t xml:space="preserve">328.</w:t>
      </w:r>
      <w:r>
        <w:t xml:space="preserve"> </w:t>
      </w:r>
      <w:r>
        <w:t xml:space="preserve">	</w:t>
      </w:r>
      <w:r>
        <w:t xml:space="preserve">Богданова-Бегларян Ш. Н. В. Русский язык повседневного общения: Особенности функционирования в разных социальных группах. — Санкт-Петербург: ЛАЙКА, 2016. — С. 244.</w:t>
      </w:r>
    </w:p>
    <w:bookmarkEnd w:id="735"/>
    <w:bookmarkStart w:id="736" w:name="ref-Karpov2012"/>
    <w:p>
      <w:pPr>
        <w:pStyle w:val="Bibliography"/>
      </w:pPr>
      <w:r>
        <w:t xml:space="preserve">329.</w:t>
      </w:r>
      <w:r>
        <w:t xml:space="preserve"> </w:t>
      </w:r>
      <w:r>
        <w:t xml:space="preserve">	</w:t>
      </w:r>
      <w:r>
        <w:t xml:space="preserve">Карпов К. А. А. Методология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36"/>
    <w:bookmarkStart w:id="737" w:name="ref-Sherstinova2024a"/>
    <w:p>
      <w:pPr>
        <w:pStyle w:val="Bibliography"/>
      </w:pPr>
      <w:r>
        <w:t xml:space="preserve">330.</w:t>
      </w:r>
      <w:r>
        <w:t xml:space="preserve"> </w:t>
      </w:r>
      <w:r>
        <w:t xml:space="preserve">	</w:t>
      </w:r>
      <w:r>
        <w:t xml:space="preserve">Sherstinova M. T. Bridging gaps in russian language processing: AI and everyday conversations / 35th conference of open innovations association (FRUCT). — 2024. — P. 253–258.</w:t>
      </w:r>
    </w:p>
    <w:bookmarkEnd w:id="737"/>
    <w:bookmarkStart w:id="739" w:name="ref-Bredin"/>
    <w:p>
      <w:pPr>
        <w:pStyle w:val="Bibliography"/>
      </w:pPr>
      <w:r>
        <w:t xml:space="preserve">331.</w:t>
      </w:r>
      <w:r>
        <w:t xml:space="preserve"> </w:t>
      </w:r>
      <w:r>
        <w:t xml:space="preserve">	</w:t>
      </w:r>
      <w:r>
        <w:t xml:space="preserve">al. H. B. et.</w:t>
      </w:r>
      <w:r>
        <w:t xml:space="preserve"> </w:t>
      </w:r>
      <w:hyperlink r:id="rId738">
        <w:r>
          <w:rPr>
            <w:rStyle w:val="Hyperlink"/>
          </w:rPr>
          <w:t xml:space="preserve">Pyannote.audio: Neural building blocks for speaker diarization</w:t>
        </w:r>
      </w:hyperlink>
      <w:r>
        <w:t xml:space="preserve">.</w:t>
      </w:r>
    </w:p>
    <w:bookmarkEnd w:id="739"/>
    <w:bookmarkStart w:id="740" w:name="ref-TSvetkova1988"/>
    <w:p>
      <w:pPr>
        <w:pStyle w:val="Bibliography"/>
      </w:pPr>
      <w:r>
        <w:t xml:space="preserve">332.</w:t>
      </w:r>
      <w:r>
        <w:t xml:space="preserve"> </w:t>
      </w:r>
      <w:r>
        <w:t xml:space="preserve">	</w:t>
      </w:r>
      <w:r>
        <w:t xml:space="preserve">Цветкова Л. С. Афазия и восстановительное обучение. — Москва: Просвещение, 1988. — С. 207.</w:t>
      </w:r>
    </w:p>
    <w:bookmarkEnd w:id="740"/>
    <w:bookmarkStart w:id="741" w:name="ref-Luriya1973"/>
    <w:p>
      <w:pPr>
        <w:pStyle w:val="Bibliography"/>
      </w:pPr>
      <w:r>
        <w:t xml:space="preserve">333.</w:t>
      </w:r>
      <w:r>
        <w:t xml:space="preserve"> </w:t>
      </w:r>
      <w:r>
        <w:t xml:space="preserve">	</w:t>
      </w:r>
      <w:r>
        <w:t xml:space="preserve">Лурия А. Р. Основы нейропсихологии. — Москва: Изд-во Моск. ун-та, 1973. — С. 374.</w:t>
      </w:r>
    </w:p>
    <w:bookmarkEnd w:id="741"/>
    <w:bookmarkStart w:id="742" w:name="ref-Luriya2008"/>
    <w:p>
      <w:pPr>
        <w:pStyle w:val="Bibliography"/>
      </w:pPr>
      <w:r>
        <w:t xml:space="preserve">334.</w:t>
      </w:r>
      <w:r>
        <w:t xml:space="preserve"> </w:t>
      </w:r>
      <w:r>
        <w:t xml:space="preserve">	</w:t>
      </w:r>
      <w:r>
        <w:t xml:space="preserve">Лурия А. Р. Высшие корковые функции человека. — Санкт-Петербург: Питер, 2008. — С. 431.</w:t>
      </w:r>
    </w:p>
    <w:bookmarkEnd w:id="742"/>
    <w:bookmarkStart w:id="744" w:name="ref-YandexSpeechKit"/>
    <w:p>
      <w:pPr>
        <w:pStyle w:val="Bibliography"/>
      </w:pPr>
      <w:r>
        <w:t xml:space="preserve">335.</w:t>
      </w:r>
      <w:r>
        <w:t xml:space="preserve"> </w:t>
      </w:r>
      <w:r>
        <w:t xml:space="preserve">	</w:t>
      </w:r>
      <w:hyperlink r:id="rId743">
        <w:r>
          <w:rPr>
            <w:rStyle w:val="Hyperlink"/>
          </w:rPr>
          <w:t xml:space="preserve">Yandex SpeechKit</w:t>
        </w:r>
      </w:hyperlink>
      <w:r>
        <w:t xml:space="preserve">.</w:t>
      </w:r>
    </w:p>
    <w:bookmarkEnd w:id="744"/>
    <w:bookmarkStart w:id="746" w:name="ref-SaluteSpeech"/>
    <w:p>
      <w:pPr>
        <w:pStyle w:val="Bibliography"/>
      </w:pPr>
      <w:r>
        <w:t xml:space="preserve">336.</w:t>
      </w:r>
      <w:r>
        <w:t xml:space="preserve"> </w:t>
      </w:r>
      <w:r>
        <w:t xml:space="preserve">	</w:t>
      </w:r>
      <w:hyperlink r:id="rId745">
        <w:r>
          <w:rPr>
            <w:rStyle w:val="Hyperlink"/>
          </w:rPr>
          <w:t xml:space="preserve">SaluteSpeech</w:t>
        </w:r>
      </w:hyperlink>
      <w:r>
        <w:t xml:space="preserve">.</w:t>
      </w:r>
    </w:p>
    <w:bookmarkEnd w:id="746"/>
    <w:bookmarkStart w:id="748" w:name="ref-ShopotAI"/>
    <w:p>
      <w:pPr>
        <w:pStyle w:val="Bibliography"/>
      </w:pPr>
      <w:r>
        <w:t xml:space="preserve">337.</w:t>
      </w:r>
      <w:r>
        <w:t xml:space="preserve"> </w:t>
      </w:r>
      <w:r>
        <w:t xml:space="preserve">	</w:t>
      </w:r>
      <w:hyperlink r:id="rId747">
        <w:r>
          <w:rPr>
            <w:rStyle w:val="Hyperlink"/>
          </w:rPr>
          <w:t xml:space="preserve">Schöpot.ai</w:t>
        </w:r>
      </w:hyperlink>
      <w:r>
        <w:t xml:space="preserve">.</w:t>
      </w:r>
    </w:p>
    <w:bookmarkEnd w:id="748"/>
    <w:bookmarkStart w:id="750" w:name="ref-VoiceKit"/>
    <w:p>
      <w:pPr>
        <w:pStyle w:val="Bibliography"/>
      </w:pPr>
      <w:r>
        <w:t xml:space="preserve">338.</w:t>
      </w:r>
      <w:r>
        <w:t xml:space="preserve"> </w:t>
      </w:r>
      <w:r>
        <w:t xml:space="preserve">	</w:t>
      </w:r>
      <w:hyperlink r:id="rId749">
        <w:r>
          <w:rPr>
            <w:rStyle w:val="Hyperlink"/>
          </w:rPr>
          <w:t xml:space="preserve">VoiceKit</w:t>
        </w:r>
      </w:hyperlink>
      <w:r>
        <w:t xml:space="preserve">.</w:t>
      </w:r>
    </w:p>
    <w:bookmarkEnd w:id="750"/>
    <w:bookmarkStart w:id="752" w:name="ref-MacWhinney2015"/>
    <w:p>
      <w:pPr>
        <w:pStyle w:val="Bibliography"/>
      </w:pPr>
      <w:r>
        <w:t xml:space="preserve">339.</w:t>
      </w:r>
      <w:r>
        <w:t xml:space="preserve"> </w:t>
      </w:r>
      <w:r>
        <w:t xml:space="preserve">	</w:t>
      </w:r>
      <w:r>
        <w:t xml:space="preserve">MacWhinney B.</w:t>
      </w:r>
      <w:r>
        <w:t xml:space="preserve"> </w:t>
      </w:r>
      <w:hyperlink r:id="rId751">
        <w:r>
          <w:rPr>
            <w:rStyle w:val="Hyperlink"/>
          </w:rPr>
          <w:t xml:space="preserve">Analyses of AphasiaBank data</w:t>
        </w:r>
      </w:hyperlink>
      <w:r>
        <w:t xml:space="preserve">. — 2015.</w:t>
      </w:r>
    </w:p>
    <w:bookmarkEnd w:id="752"/>
    <w:bookmarkStart w:id="753" w:name="ref-Khudyakova2016"/>
    <w:p>
      <w:pPr>
        <w:pStyle w:val="Bibliography"/>
      </w:pPr>
      <w:r>
        <w:t xml:space="preserve">340.</w:t>
      </w:r>
      <w:r>
        <w:t xml:space="preserve"> </w:t>
      </w:r>
      <w:r>
        <w:t xml:space="preserve">	</w:t>
      </w:r>
      <w:r>
        <w:t xml:space="preserve">Khudyakova B. M. Russian CliPS: A corpus of narratives by brain-damaged individuals / RaPID-2016. — Saarbruecken, 2016. — P. 22–26.</w:t>
      </w:r>
    </w:p>
    <w:bookmarkEnd w:id="753"/>
    <w:bookmarkStart w:id="754" w:name="ref-Berger2017"/>
    <w:p>
      <w:pPr>
        <w:pStyle w:val="Bibliography"/>
      </w:pPr>
      <w:r>
        <w:t xml:space="preserve">341.</w:t>
      </w:r>
      <w:r>
        <w:t xml:space="preserve"> </w:t>
      </w:r>
      <w:r>
        <w:t xml:space="preserve">	</w:t>
      </w:r>
      <w:r>
        <w:t xml:space="preserve">Берджер Д. Зачем смотреть на животных? — Москва: Ад Маргинем Пресс, 2017. — С. 160.</w:t>
      </w:r>
    </w:p>
    <w:bookmarkEnd w:id="754"/>
    <w:bookmarkStart w:id="755" w:name="ref-Krylova2023"/>
    <w:p>
      <w:pPr>
        <w:pStyle w:val="Bibliography"/>
      </w:pPr>
      <w:r>
        <w:t xml:space="preserve">342.</w:t>
      </w:r>
      <w:r>
        <w:t xml:space="preserve"> </w:t>
      </w:r>
      <w:r>
        <w:t xml:space="preserve">	</w:t>
      </w:r>
      <w:r>
        <w:t xml:space="preserve">Крылова К. Рынок удобных животных. — Москва: НЛО, 2023. — С. 408.</w:t>
      </w:r>
    </w:p>
    <w:bookmarkEnd w:id="755"/>
    <w:bookmarkStart w:id="756" w:name="ref-Markowitz2020"/>
    <w:p>
      <w:pPr>
        <w:pStyle w:val="Bibliography"/>
      </w:pPr>
      <w:r>
        <w:t xml:space="preserve">343.</w:t>
      </w:r>
      <w:r>
        <w:t xml:space="preserve"> </w:t>
      </w:r>
      <w:r>
        <w:t xml:space="preserve">	</w:t>
      </w:r>
      <w:r>
        <w:t xml:space="preserve">Markowitz D. M. Putting your best pet forward: Language patterns of persuasion in online pet advertisements // Journal of Applied Social Psychology. — 2020. — Vol. 50, no. 3. — P. 160–173.</w:t>
      </w:r>
    </w:p>
    <w:bookmarkEnd w:id="756"/>
    <w:bookmarkStart w:id="757" w:name="ref-Aznacheeva2011"/>
    <w:p>
      <w:pPr>
        <w:pStyle w:val="Bibliography"/>
      </w:pPr>
      <w:r>
        <w:t xml:space="preserve">344.</w:t>
      </w:r>
      <w:r>
        <w:t xml:space="preserve"> </w:t>
      </w:r>
      <w:r>
        <w:t xml:space="preserve">	</w:t>
      </w:r>
      <w:r>
        <w:t xml:space="preserve">Азначеева Е. Н. Астрологический дискурс: Семиотический и когнитивный аспекты // Вестник Челябинского государственного университета. — 2011. — Вып. 33. — С. 19–21.</w:t>
      </w:r>
    </w:p>
    <w:bookmarkEnd w:id="757"/>
    <w:bookmarkStart w:id="758" w:name="ref-Vepreva2017"/>
    <w:p>
      <w:pPr>
        <w:pStyle w:val="Bibliography"/>
      </w:pPr>
      <w:r>
        <w:t xml:space="preserve">345.</w:t>
      </w:r>
      <w:r>
        <w:t xml:space="preserve"> </w:t>
      </w:r>
      <w:r>
        <w:t xml:space="preserve">	</w:t>
      </w:r>
      <w:r>
        <w:t xml:space="preserve">Вепрева И. Т. Базовый лексикон астрологического прогноза: О словах с """"размытым"""" содержанием // Экология языка и коммуникативная практика. — 2017. — Вып. 1. — С. 57–63.</w:t>
      </w:r>
    </w:p>
    <w:bookmarkEnd w:id="758"/>
    <w:bookmarkStart w:id="759" w:name="ref-Laletina2007"/>
    <w:p>
      <w:pPr>
        <w:pStyle w:val="Bibliography"/>
      </w:pPr>
      <w:r>
        <w:t xml:space="preserve">346.</w:t>
      </w:r>
      <w:r>
        <w:t xml:space="preserve"> </w:t>
      </w:r>
      <w:r>
        <w:t xml:space="preserve">	</w:t>
      </w:r>
      <w:r>
        <w:t xml:space="preserve">Лалетина А. О. Гороскоп как гендерно-маркированный медиажанр // Жанры и типы текста в научном и медийном дискурсе. — 2007. — С. 288–294.</w:t>
      </w:r>
    </w:p>
    <w:bookmarkEnd w:id="759"/>
    <w:bookmarkStart w:id="761" w:name="ref-Bird2009"/>
    <w:p>
      <w:pPr>
        <w:pStyle w:val="Bibliography"/>
      </w:pPr>
      <w:r>
        <w:t xml:space="preserve">347.</w:t>
      </w:r>
      <w:r>
        <w:t xml:space="preserve"> </w:t>
      </w:r>
      <w:r>
        <w:t xml:space="preserve">	</w:t>
      </w:r>
      <w:r>
        <w:t xml:space="preserve">Bird K. S.</w:t>
      </w:r>
      <w:r>
        <w:t xml:space="preserve"> </w:t>
      </w:r>
      <w:hyperlink r:id="rId760">
        <w:r>
          <w:rPr>
            <w:rStyle w:val="Hyperlink"/>
          </w:rPr>
          <w:t xml:space="preserve">Natural language processing with python</w:t>
        </w:r>
      </w:hyperlink>
      <w:r>
        <w:t xml:space="preserve">. — O’Reilly Media Inc., 2009.</w:t>
      </w:r>
    </w:p>
    <w:bookmarkEnd w:id="761"/>
    <w:bookmarkStart w:id="762" w:name="ref-Lukashevich2016"/>
    <w:p>
      <w:pPr>
        <w:pStyle w:val="Bibliography"/>
      </w:pPr>
      <w:r>
        <w:t xml:space="preserve">348.</w:t>
      </w:r>
      <w:r>
        <w:t xml:space="preserve"> </w:t>
      </w:r>
      <w:r>
        <w:t xml:space="preserve">	</w:t>
      </w:r>
      <w:r>
        <w:t xml:space="preserve">Лукашевич Л. Н. В. Создание лексикона оценочных слов русского языка РуСентилекс // Труды конференции OSTIS-2016. — 2016. — С. 377–382.</w:t>
      </w:r>
    </w:p>
    <w:bookmarkEnd w:id="762"/>
    <w:bookmarkStart w:id="763" w:name="ref-Hu2004"/>
    <w:p>
      <w:pPr>
        <w:pStyle w:val="Bibliography"/>
      </w:pPr>
      <w:r>
        <w:t xml:space="preserve">349.</w:t>
      </w:r>
      <w:r>
        <w:t xml:space="preserve"> </w:t>
      </w:r>
      <w:r>
        <w:t xml:space="preserve">	</w:t>
      </w:r>
      <w:r>
        <w:t xml:space="preserve">Hu M., Liu B. Mining opinion features in customer reviews / Proceedings of AAAI conference on artificial intelligence. — 2004. — Vol. 4. — P. 755–760.</w:t>
      </w:r>
    </w:p>
    <w:bookmarkEnd w:id="763"/>
    <w:bookmarkStart w:id="765" w:name="ref-Kolmogorova2024"/>
    <w:p>
      <w:pPr>
        <w:pStyle w:val="Bibliography"/>
      </w:pPr>
      <w:r>
        <w:t xml:space="preserve">350.</w:t>
      </w:r>
      <w:r>
        <w:t xml:space="preserve"> </w:t>
      </w:r>
      <w:r>
        <w:t xml:space="preserve">	</w:t>
      </w:r>
      <w:r>
        <w:t xml:space="preserve">Колмогорова К. А. В.</w:t>
      </w:r>
      <w:r>
        <w:t xml:space="preserve"> </w:t>
      </w:r>
      <w:hyperlink r:id="rId764">
        <w:r>
          <w:rPr>
            <w:rStyle w:val="Hyperlink"/>
          </w:rPr>
          <w:t xml:space="preserve">О прошлом, но в разное время: Компьютерный анализ текстов учебников по истории СССР / россии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65"/>
    <w:bookmarkStart w:id="766" w:name="ref-Ling2016"/>
    <w:p>
      <w:pPr>
        <w:pStyle w:val="Bibliography"/>
      </w:pPr>
      <w:r>
        <w:t xml:space="preserve">351.</w:t>
      </w:r>
      <w:r>
        <w:t xml:space="preserve"> </w:t>
      </w:r>
      <w:r>
        <w:t xml:space="preserve">	</w:t>
      </w:r>
      <w:r>
        <w:t xml:space="preserve">Ling Y. S. C. The use of modal auxiliary verbs in horoscope: A corpus-based study // Issues in Language Studies. — 2016. — Vol. 5, no. 2.</w:t>
      </w:r>
    </w:p>
    <w:bookmarkEnd w:id="766"/>
    <w:bookmarkStart w:id="767" w:name="ref-Martynenko2018"/>
    <w:p>
      <w:pPr>
        <w:pStyle w:val="Bibliography"/>
      </w:pPr>
      <w:r>
        <w:t xml:space="preserve">352.</w:t>
      </w:r>
      <w:r>
        <w:t xml:space="preserve"> </w:t>
      </w:r>
      <w:r>
        <w:t xml:space="preserve">	</w:t>
      </w:r>
      <w:r>
        <w:t xml:space="preserve">Мартыненко Ш. Г. Я.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p>
    <w:bookmarkEnd w:id="767"/>
    <w:bookmarkStart w:id="768" w:name="ref-Martynenko2018a"/>
    <w:p>
      <w:pPr>
        <w:pStyle w:val="Bibliography"/>
      </w:pPr>
      <w:r>
        <w:t xml:space="preserve">353.</w:t>
      </w:r>
      <w:r>
        <w:t xml:space="preserve"> </w:t>
      </w:r>
      <w:r>
        <w:t xml:space="preserve">	</w:t>
      </w:r>
      <w:r>
        <w:t xml:space="preserve">Мартыненко Ш. Г. Я.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p>
    <w:bookmarkEnd w:id="768"/>
    <w:bookmarkStart w:id="769" w:name="ref-Sherstinova2025"/>
    <w:p>
      <w:pPr>
        <w:pStyle w:val="Bibliography"/>
      </w:pPr>
      <w:r>
        <w:t xml:space="preserve">354.</w:t>
      </w:r>
      <w:r>
        <w:t xml:space="preserve"> </w:t>
      </w:r>
      <w:r>
        <w:t xml:space="preserve">	</w:t>
      </w:r>
      <w:r>
        <w:t xml:space="preserve">Шерстинова К. Т. Ю. Корпус русского рассказа XX века: Текущее состояние и перспективы развития. — 2025.</w:t>
      </w:r>
    </w:p>
    <w:bookmarkEnd w:id="769"/>
    <w:bookmarkStart w:id="770" w:name="ref-Skrebtsova2020"/>
    <w:p>
      <w:pPr>
        <w:pStyle w:val="Bibliography"/>
      </w:pPr>
      <w:r>
        <w:t xml:space="preserve">355.</w:t>
      </w:r>
      <w:r>
        <w:t xml:space="preserve"> </w:t>
      </w:r>
      <w:r>
        <w:t xml:space="preserve">	</w:t>
      </w:r>
      <w:r>
        <w:t xml:space="preserve">Skrebtsova T. Thematic tagging of literary fiction: The case of early 20th century russian short stories / CEUR workshop proceedings: Proceedings of the international conference """"internet and modern society"""" (IMS-2020). — 2020. — Vol. 2813. — P. 265–276.</w:t>
      </w:r>
    </w:p>
    <w:bookmarkEnd w:id="770"/>
    <w:bookmarkStart w:id="771" w:name="ref-Sherstinova2023b"/>
    <w:p>
      <w:pPr>
        <w:pStyle w:val="Bibliography"/>
      </w:pPr>
      <w:r>
        <w:t xml:space="preserve">356.</w:t>
      </w:r>
      <w:r>
        <w:t xml:space="preserve"> </w:t>
      </w:r>
      <w:r>
        <w:t xml:space="preserve">	</w:t>
      </w:r>
      <w:r>
        <w:t xml:space="preserve">Шерстинова К. Т. Ю. Русский рассказ 1900-1930-х и его восприятие читателем: Опыт квантитативного анализа оценки художественного текста. — 2023. — Вып. 2 (54). — С. 164–184.</w:t>
      </w:r>
    </w:p>
    <w:bookmarkEnd w:id="771"/>
    <w:bookmarkStart w:id="772" w:name="ref-Ekman1999"/>
    <w:p>
      <w:pPr>
        <w:pStyle w:val="Bibliography"/>
      </w:pPr>
      <w:r>
        <w:t xml:space="preserve">357.</w:t>
      </w:r>
      <w:r>
        <w:t xml:space="preserve"> </w:t>
      </w:r>
      <w:r>
        <w:t xml:space="preserve">	</w:t>
      </w:r>
      <w:r>
        <w:t xml:space="preserve">Ekman P. Facial expressions. — Chichester: Wiley, 1999. — P. 301–320.</w:t>
      </w:r>
    </w:p>
    <w:bookmarkEnd w:id="772"/>
    <w:bookmarkStart w:id="773" w:name="ref-Kirina2024"/>
    <w:p>
      <w:pPr>
        <w:pStyle w:val="Bibliography"/>
      </w:pPr>
      <w:r>
        <w:t xml:space="preserve">358.</w:t>
      </w:r>
      <w:r>
        <w:t xml:space="preserve"> </w:t>
      </w:r>
      <w:r>
        <w:t xml:space="preserve">	</w:t>
      </w:r>
      <w:r>
        <w:t xml:space="preserve">Кирина Л. М. А.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p>
    <w:bookmarkEnd w:id="773"/>
    <w:bookmarkStart w:id="774" w:name="ref-Sherstinova2023a"/>
    <w:p>
      <w:pPr>
        <w:pStyle w:val="Bibliography"/>
      </w:pPr>
      <w:r>
        <w:t xml:space="preserve">359.</w:t>
      </w:r>
      <w:r>
        <w:t xml:space="preserve"> </w:t>
      </w:r>
      <w:r>
        <w:t xml:space="preserve">	</w:t>
      </w:r>
      <w:r>
        <w:t xml:space="preserve">Шерстинова К. Т. Ю.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p>
    <w:bookmarkEnd w:id="774"/>
    <w:bookmarkStart w:id="775" w:name="ref-Moskvina2025"/>
    <w:p>
      <w:pPr>
        <w:pStyle w:val="Bibliography"/>
      </w:pPr>
      <w:r>
        <w:t xml:space="preserve">360.</w:t>
      </w:r>
      <w:r>
        <w:t xml:space="preserve"> </w:t>
      </w:r>
      <w:r>
        <w:t xml:space="preserve">	</w:t>
      </w:r>
      <w:r>
        <w:t xml:space="preserve">Moskvina K. A. Fear and loathing in russian literature: A case of emotion annotation of short stories of the 20th century / International conference on internet and modern society. — 2025. — P. 113–129.</w:t>
      </w:r>
    </w:p>
    <w:bookmarkEnd w:id="775"/>
    <w:bookmarkStart w:id="776" w:name="ref-Delazari2023"/>
    <w:p>
      <w:pPr>
        <w:pStyle w:val="Bibliography"/>
      </w:pPr>
      <w:r>
        <w:t xml:space="preserve">361.</w:t>
      </w:r>
      <w:r>
        <w:t xml:space="preserve"> </w:t>
      </w:r>
      <w:r>
        <w:t xml:space="preserve">	</w:t>
      </w:r>
      <w:r>
        <w:t xml:space="preserve">Делазари И. Комиксы на слух: Диегетический звук как трансмедиальная категория. — 2023. — Т. 179, № 1. — С. 118–132.</w:t>
      </w:r>
    </w:p>
    <w:bookmarkEnd w:id="776"/>
    <w:bookmarkStart w:id="777" w:name="ref-Sherstinova2019a"/>
    <w:p>
      <w:pPr>
        <w:pStyle w:val="Bibliography"/>
      </w:pPr>
      <w:r>
        <w:t xml:space="preserve">362.</w:t>
      </w:r>
      <w:r>
        <w:t xml:space="preserve"> </w:t>
      </w:r>
      <w:r>
        <w:t xml:space="preserve">	</w:t>
      </w:r>
      <w:r>
        <w:t xml:space="preserve">Шерстинова Т. Ю. Биографическая база данных русских писателей (к созданию корпуса русского рассказа XX века) // Корпусная лингвистика-2019. — 2019. — С. 439–447.</w:t>
      </w:r>
    </w:p>
    <w:bookmarkEnd w:id="777"/>
    <w:bookmarkStart w:id="778" w:name="ref-Sherstinova2023c"/>
    <w:p>
      <w:pPr>
        <w:pStyle w:val="Bibliography"/>
      </w:pPr>
      <w:r>
        <w:t xml:space="preserve">363.</w:t>
      </w:r>
      <w:r>
        <w:t xml:space="preserve"> </w:t>
      </w:r>
      <w:r>
        <w:t xml:space="preserve">	</w:t>
      </w:r>
      <w:r>
        <w:t xml:space="preserve">Шерстинова П. Т. Ю. Моделирование повседневного речевого поведения: Корпус устной речи молодежи, или ОРД v. 2.0. — 2023. — Вып. 11.</w:t>
      </w:r>
    </w:p>
    <w:bookmarkEnd w:id="778"/>
    <w:bookmarkStart w:id="779" w:name="ref-Sherstinova2024"/>
    <w:p>
      <w:pPr>
        <w:pStyle w:val="Bibliography"/>
      </w:pPr>
      <w:r>
        <w:t xml:space="preserve">364.</w:t>
      </w:r>
      <w:r>
        <w:t xml:space="preserve"> </w:t>
      </w:r>
      <w:r>
        <w:t xml:space="preserve">	</w:t>
      </w:r>
      <w:r>
        <w:t xml:space="preserve">Sherstinova P. T. ESC corpus of spoken russian: Everyday student conversations captured through continuous speech recording in natural communicative environments / 26th international conference on speech and computer SPECOM-2024, 25-28 november 2024, belgrade, serbia. — 2024.</w:t>
      </w:r>
    </w:p>
    <w:bookmarkEnd w:id="779"/>
    <w:bookmarkStart w:id="780" w:name="ref-Asinovsky2009"/>
    <w:p>
      <w:pPr>
        <w:pStyle w:val="Bibliography"/>
      </w:pPr>
      <w:r>
        <w:t xml:space="preserve">365.</w:t>
      </w:r>
      <w:r>
        <w:t xml:space="preserve"> </w:t>
      </w:r>
      <w:r>
        <w:t xml:space="preserve">	</w:t>
      </w:r>
      <w:r>
        <w:t xml:space="preserve">Asinovsky A. et al. The ORD speech corpus of russian everyday communication """"one speaker’s day"""": Creation principles and annotation / Text, speech and dialogue: 12th international conference (TSD 2009). — 2009. — P. 250–257.</w:t>
      </w:r>
    </w:p>
    <w:bookmarkEnd w:id="780"/>
    <w:bookmarkStart w:id="781" w:name="ref-Sherstinova2009"/>
    <w:p>
      <w:pPr>
        <w:pStyle w:val="Bibliography"/>
      </w:pPr>
      <w:r>
        <w:t xml:space="preserve">366.</w:t>
      </w:r>
      <w:r>
        <w:t xml:space="preserve"> </w:t>
      </w:r>
      <w:r>
        <w:t xml:space="preserve">	</w:t>
      </w:r>
      <w:r>
        <w:t xml:space="preserve">Sherstinova T. The structure of the ORD speech corpus of russian everyday communication / International conference on text, speech and dialogue. — 2009. — P. 258–265.</w:t>
      </w:r>
    </w:p>
    <w:bookmarkEnd w:id="781"/>
    <w:bookmarkStart w:id="782" w:name="ref-Bogdanova-Beglarian2016"/>
    <w:p>
      <w:pPr>
        <w:pStyle w:val="Bibliography"/>
      </w:pPr>
      <w:r>
        <w:t xml:space="preserve">367.</w:t>
      </w:r>
      <w:r>
        <w:t xml:space="preserve"> </w:t>
      </w:r>
      <w:r>
        <w:t xml:space="preserve">	</w:t>
      </w:r>
      <w:r>
        <w:t xml:space="preserve">Bogdanova-Beglarian N. et al. Sociolinguistic extension of the ORD corpus of russian everyday speech / Speech and computer: 18th international conference (SPECOM 2016), 23 - 27 august 2016, budapest, hungary. — 2016. — P. 659–666.</w:t>
      </w:r>
    </w:p>
    <w:bookmarkEnd w:id="782"/>
    <w:bookmarkStart w:id="783" w:name="ref-Bogdanova-Beglarian2019"/>
    <w:p>
      <w:pPr>
        <w:pStyle w:val="Bibliography"/>
      </w:pPr>
      <w:r>
        <w:t xml:space="preserve">368.</w:t>
      </w:r>
      <w:r>
        <w:t xml:space="preserve"> </w:t>
      </w:r>
      <w:r>
        <w:t xml:space="preserve">	</w:t>
      </w:r>
      <w:r>
        <w:t xml:space="preserve">Богданова-Бегларян Н. В. и. др. Корпус русского языка повседневного общения «один речевой день» (ОРД): Текущее состояние и перспективы. — 2019. — Т. 21. — С. 100–110.</w:t>
      </w:r>
    </w:p>
    <w:bookmarkEnd w:id="783"/>
    <w:bookmarkStart w:id="784" w:name="ref-Sherstinova2013"/>
    <w:p>
      <w:pPr>
        <w:pStyle w:val="Bibliography"/>
      </w:pPr>
      <w:r>
        <w:t xml:space="preserve">369.</w:t>
      </w:r>
      <w:r>
        <w:t xml:space="preserve"> </w:t>
      </w:r>
      <w:r>
        <w:t xml:space="preserve">	</w:t>
      </w:r>
      <w:r>
        <w:t xml:space="preserve">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p>
    <w:bookmarkEnd w:id="784"/>
    <w:bookmarkEnd w:id="785"/>
    <w:bookmarkEnd w:id="786"/>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https://ruscorpora.ru/.</w:t>
      </w:r>
    </w:p>
  </w:footnote>
  <w:footnote w:id="182">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3">
        <w:r>
          <w:rPr>
            <w:rStyle w:val="Hyperlink"/>
          </w:rPr>
          <w:t xml:space="preserve">https://github.com/tbkazakova/even_corpus/tree/main/apertium-eve</w:t>
        </w:r>
      </w:hyperlink>
      <w:r>
        <w:t xml:space="preserve">.</w:t>
      </w:r>
    </w:p>
  </w:footnote>
  <w:footnote w:id="303">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24">
    <w:p>
      <w:pPr>
        <w:pStyle w:val="FootnoteText"/>
      </w:pPr>
      <w:r>
        <w:rPr>
          <w:rStyle w:val="FootnoteReference"/>
        </w:rPr>
        <w:footnoteRef/>
      </w:r>
      <w:r>
        <w:t xml:space="preserve"> </w:t>
      </w:r>
      <w:hyperlink r:id="rId325">
        <w:r>
          <w:rPr>
            <w:rStyle w:val="Hyperlink"/>
          </w:rPr>
          <w:t xml:space="preserve">https://huggingface.co/BoloniniD/YandexGPT-5-Lite-8B-instruct-Q8_0-GGUF</w:t>
        </w:r>
      </w:hyperlink>
    </w:p>
  </w:footnote>
  <w:footnote w:id="340">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49">
    <w:p>
      <w:pPr>
        <w:pStyle w:val="FootnoteText"/>
      </w:pPr>
      <w:r>
        <w:rPr>
          <w:rStyle w:val="FootnoteReference"/>
        </w:rPr>
        <w:footnoteRef/>
      </w:r>
      <w:r>
        <w:t xml:space="preserve"> </w:t>
      </w:r>
      <w:hyperlink r:id="rId350">
        <w:r>
          <w:rPr>
            <w:rStyle w:val="Hyperlink"/>
          </w:rPr>
          <w:t xml:space="preserve">https://huggingface.co/seara/rubert-tiny2-russian-emotion-detection-ru-go-emotions</w:t>
        </w:r>
      </w:hyperlink>
    </w:p>
  </w:footnote>
  <w:footnote w:id="351">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2">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4">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59">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60">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12">
    <w:nsid w:val="00A9971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713">
    <w:nsid w:val="00A99713"/>
    <w:multiLevelType w:val="multilevel"/>
    <w:lvl w:ilvl="0">
      <w:start w:val="3"/>
      <w:numFmt w:val="lowerLetter"/>
      <w:lvlText w:val="%1."/>
      <w:lvlJc w:val="left"/>
      <w:pPr>
        <w:ind w:left="720" w:hanging="360"/>
      </w:pPr>
    </w:lvl>
    <w:lvl w:ilvl="1">
      <w:start w:val="3"/>
      <w:numFmt w:val="lowerLetter"/>
      <w:lvlText w:val="%2."/>
      <w:lvlJc w:val="left"/>
      <w:pPr>
        <w:ind w:left="1440" w:hanging="360"/>
      </w:pPr>
    </w:lvl>
    <w:lvl w:ilvl="2">
      <w:start w:val="3"/>
      <w:numFmt w:val="lowerLetter"/>
      <w:lvlText w:val="%3."/>
      <w:lvlJc w:val="left"/>
      <w:pPr>
        <w:ind w:left="2160" w:hanging="360"/>
      </w:pPr>
    </w:lvl>
    <w:lvl w:ilvl="3">
      <w:start w:val="3"/>
      <w:numFmt w:val="lowerLetter"/>
      <w:lvlText w:val="%4."/>
      <w:lvlJc w:val="left"/>
      <w:pPr>
        <w:ind w:left="2880" w:hanging="360"/>
      </w:pPr>
    </w:lvl>
    <w:lvl w:ilvl="4">
      <w:start w:val="3"/>
      <w:numFmt w:val="lowerLetter"/>
      <w:lvlText w:val="%5."/>
      <w:lvlJc w:val="left"/>
      <w:pPr>
        <w:ind w:left="3600" w:hanging="360"/>
      </w:pPr>
    </w:lvl>
    <w:lvl w:ilvl="5">
      <w:start w:val="3"/>
      <w:numFmt w:val="lowerLetter"/>
      <w:lvlText w:val="%6."/>
      <w:lvlJc w:val="left"/>
      <w:pPr>
        <w:ind w:left="4320" w:hanging="360"/>
      </w:pPr>
    </w:lvl>
    <w:lvl w:ilvl="6">
      <w:start w:val="3"/>
      <w:numFmt w:val="lowerLetter"/>
      <w:lvlText w:val="%7."/>
      <w:lvlJc w:val="left"/>
      <w:pPr>
        <w:ind w:left="5040" w:hanging="360"/>
      </w:pPr>
    </w:lvl>
    <w:lvl w:ilvl="7">
      <w:start w:val="3"/>
      <w:numFmt w:val="lowerLetter"/>
      <w:lvlText w:val="%8."/>
      <w:lvlJc w:val="left"/>
      <w:pPr>
        <w:ind w:left="5760" w:hanging="360"/>
      </w:pPr>
    </w:lvl>
    <w:lvl w:ilvl="8">
      <w:start w:val="3"/>
      <w:numFmt w:val="lowerLetter"/>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val="false"/>
      <w:bCs/>
      <w:color w:val="auto"/>
      <w:sz w:val="24"/>
      <w:szCs w:val="24"/>
    </w:rPr>
  </w:style>
  <w:style w:styleId="Heading4" w:type="paragraph">
    <w:name w:val="Heading 4"/>
    <w:basedOn w:val="Normal"/>
    <w:next w:val="BodyText"/>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val="false"/>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val="false"/>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styleId="Text" w:type="paragraph">
    <w:name w:val="Text"/>
    <w:basedOn w:val="Caption"/>
    <w:qFormat/>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4" Target="media/rId24.jpg" /><Relationship Type="http://schemas.openxmlformats.org/officeDocument/2006/relationships/image" Id="rId142" Target="media/rId142.jpg" /><Relationship Type="http://schemas.openxmlformats.org/officeDocument/2006/relationships/image" Id="rId146" Target="media/rId146.jpg" /><Relationship Type="http://schemas.openxmlformats.org/officeDocument/2006/relationships/image" Id="rId155" Target="media/rId155.jpg" /><Relationship Type="http://schemas.openxmlformats.org/officeDocument/2006/relationships/image" Id="rId159" Target="media/rId159.jp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244" Target="media/rId244.jpg" /><Relationship Type="http://schemas.openxmlformats.org/officeDocument/2006/relationships/image" Id="rId248" Target="media/rId248.jp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275" Target="media/rId275.jpg" /><Relationship Type="http://schemas.openxmlformats.org/officeDocument/2006/relationships/image" Id="rId297" Target="media/rId297.png" /><Relationship Type="http://schemas.openxmlformats.org/officeDocument/2006/relationships/image" Id="rId134" Target="media/rId134.png" /><Relationship Type="http://schemas.openxmlformats.org/officeDocument/2006/relationships/image" Id="rId206" Target="media/rId206.jpg" /><Relationship Type="http://schemas.openxmlformats.org/officeDocument/2006/relationships/image" Id="rId220" Target="media/rId220.png" /><Relationship Type="http://schemas.openxmlformats.org/officeDocument/2006/relationships/image" Id="rId224" Target="media/rId224.jpg" /><Relationship Type="http://schemas.openxmlformats.org/officeDocument/2006/relationships/image" Id="rId32" Target="media/rId32.png" /><Relationship Type="http://schemas.openxmlformats.org/officeDocument/2006/relationships/image" Id="rId304" Target="media/rId304.jpg" /><Relationship Type="http://schemas.openxmlformats.org/officeDocument/2006/relationships/image" Id="rId320" Target="media/rId320.jpg" /><Relationship Type="http://schemas.openxmlformats.org/officeDocument/2006/relationships/image" Id="rId327" Target="media/rId327.jpg" /><Relationship Type="http://schemas.openxmlformats.org/officeDocument/2006/relationships/image" Id="rId331" Target="media/rId331.jpg" /><Relationship Type="http://schemas.openxmlformats.org/officeDocument/2006/relationships/image" Id="rId335" Target="media/rId335.jpg" /><Relationship Type="http://schemas.openxmlformats.org/officeDocument/2006/relationships/image" Id="rId341" Target="media/rId341.jpg" /><Relationship Type="http://schemas.openxmlformats.org/officeDocument/2006/relationships/image" Id="rId345" Target="media/rId345.jpg" /><Relationship Type="http://schemas.openxmlformats.org/officeDocument/2006/relationships/image" Id="rId355" Target="media/rId355.jpg" /><Relationship Type="http://schemas.openxmlformats.org/officeDocument/2006/relationships/image" Id="rId363" Target="media/rId363.jpg" /><Relationship Type="http://schemas.openxmlformats.org/officeDocument/2006/relationships/hyperlink" Id="rId371" Target="http://esc-corpus.ru/" TargetMode="External" /><Relationship Type="http://schemas.openxmlformats.org/officeDocument/2006/relationships/hyperlink" Id="rId124" Target="http://realec.org/" TargetMode="External" /><Relationship Type="http://schemas.openxmlformats.org/officeDocument/2006/relationships/hyperlink" Id="rId569" Target="http://tipl.philol.msu.ru/application/files/9017/4523/9866/MYaBL2025_Marinina.pdf" TargetMode="External" /><Relationship Type="http://schemas.openxmlformats.org/officeDocument/2006/relationships/hyperlink" Id="rId121" Target="http://web-corpora.net/learner_corpus/" TargetMode="External" /><Relationship Type="http://schemas.openxmlformats.org/officeDocument/2006/relationships/hyperlink" Id="rId122" Target="http://www.web-corpora.net/RLC/" TargetMode="External" /><Relationship Type="http://schemas.openxmlformats.org/officeDocument/2006/relationships/hyperlink" Id="rId123" Target="http://www.web-corpora.net/children/" TargetMode="External" /><Relationship Type="http://schemas.openxmlformats.org/officeDocument/2006/relationships/hyperlink" Id="rId664" Target="https://10.5281/zenodo.6807070" TargetMode="External" /><Relationship Type="http://schemas.openxmlformats.org/officeDocument/2006/relationships/hyperlink" Id="rId764" Target="https://DOI:10.17223/19986645/89/4" TargetMode="External" /><Relationship Type="http://schemas.openxmlformats.org/officeDocument/2006/relationships/hyperlink" Id="rId731" Target="https://aclanthology.org/P02-1040/" TargetMode="External" /><Relationship Type="http://schemas.openxmlformats.org/officeDocument/2006/relationships/hyperlink" Id="rId729" Target="https://aclanthology.org/W04-1013/" TargetMode="External" /><Relationship Type="http://schemas.openxmlformats.org/officeDocument/2006/relationships/hyperlink" Id="rId733" Target="https://api.semanticscholar.org/CorpusID:127986044" TargetMode="External" /><Relationship Type="http://schemas.openxmlformats.org/officeDocument/2006/relationships/hyperlink" Id="rId725" Target="https://arXiv:2306.01879" TargetMode="External" /><Relationship Type="http://schemas.openxmlformats.org/officeDocument/2006/relationships/hyperlink" Id="rId432" Target="https://arxiv.org/abs/1406.5823" TargetMode="External" /><Relationship Type="http://schemas.openxmlformats.org/officeDocument/2006/relationships/hyperlink" Id="rId738" Target="https://arxiv.org/abs/1911.01255" TargetMode="External" /><Relationship Type="http://schemas.openxmlformats.org/officeDocument/2006/relationships/hyperlink" Id="rId452" Target="https://chooser.crossref.org/?doi=10.1075%2Fla.120.18cap" TargetMode="External" /><Relationship Type="http://schemas.openxmlformats.org/officeDocument/2006/relationships/hyperlink" Id="rId743" Target="https://cloud.yandex.ru/services/speechkit" TargetMode="External" /><Relationship Type="http://schemas.openxmlformats.org/officeDocument/2006/relationships/hyperlink" Id="rId745" Target="https://developers.sber.ru/portal/products/smartspeech" TargetMode="External" /><Relationship Type="http://schemas.openxmlformats.org/officeDocument/2006/relationships/hyperlink" Id="rId510" Target="https://doi.org/10.1007/s11050-005-4537-6" TargetMode="External" /><Relationship Type="http://schemas.openxmlformats.org/officeDocument/2006/relationships/hyperlink" Id="rId518" Target="https://doi.org/10.1007/s11050-010-9059-1" TargetMode="External" /><Relationship Type="http://schemas.openxmlformats.org/officeDocument/2006/relationships/hyperlink" Id="rId512" Target="https://doi.org/10.1016/j.lingua.2005.08.003" TargetMode="External" /><Relationship Type="http://schemas.openxmlformats.org/officeDocument/2006/relationships/hyperlink" Id="rId456" Target="https://doi.org/10.1075/z.195.website" TargetMode="External" /><Relationship Type="http://schemas.openxmlformats.org/officeDocument/2006/relationships/hyperlink" Id="rId445" Target="https://doi.org/10.1093/oso/9780198804628.003.0028" TargetMode="External" /><Relationship Type="http://schemas.openxmlformats.org/officeDocument/2006/relationships/hyperlink" Id="rId440" Target="https://doi.org/10.1177/1367006921990442" TargetMode="External" /><Relationship Type="http://schemas.openxmlformats.org/officeDocument/2006/relationships/hyperlink" Id="rId454" Target="https://doi.org/10.1177/13670069251323203" TargetMode="External" /><Relationship Type="http://schemas.openxmlformats.org/officeDocument/2006/relationships/hyperlink" Id="rId506" Target="https://doi.org/10.1515/flin-2022-2043" TargetMode="External" /><Relationship Type="http://schemas.openxmlformats.org/officeDocument/2006/relationships/hyperlink" Id="rId514" Target="https://doi.org/10.3765/plsa.v6i1.5041" TargetMode="External" /><Relationship Type="http://schemas.openxmlformats.org/officeDocument/2006/relationships/hyperlink" Id="rId508" Target="https://doi.org/10.3765/salt.v0i0.2814" TargetMode="External" /><Relationship Type="http://schemas.openxmlformats.org/officeDocument/2006/relationships/hyperlink" Id="rId659" Target="https://doi.org/10.5281/zenodo.13950591" TargetMode="External" /><Relationship Type="http://schemas.openxmlformats.org/officeDocument/2006/relationships/hyperlink" Id="rId574" Target="https://doi: 10.1007/BF03545848" TargetMode="External" /><Relationship Type="http://schemas.openxmlformats.org/officeDocument/2006/relationships/hyperlink" Id="rId579" Target="https://doi: 10.1007/s11049-023-09587-0" TargetMode="External" /><Relationship Type="http://schemas.openxmlformats.org/officeDocument/2006/relationships/hyperlink" Id="rId576" Target="https://doi: 10.16995/glossa.9164" TargetMode="External" /><Relationship Type="http://schemas.openxmlformats.org/officeDocument/2006/relationships/hyperlink" Id="rId555" Target="https://doi: 10.17605/OSF.IO/MD832" TargetMode="External" /><Relationship Type="http://schemas.openxmlformats.org/officeDocument/2006/relationships/hyperlink" Id="rId557" Target="https://doi: 10.5334/gjgl.905" TargetMode="External" /><Relationship Type="http://schemas.openxmlformats.org/officeDocument/2006/relationships/hyperlink" Id="rId491" Target="https://doi:10.1075/tsl.2.06giv" TargetMode="External" /><Relationship Type="http://schemas.openxmlformats.org/officeDocument/2006/relationships/hyperlink" Id="rId493" Target="https://doi:10.1093/acprof:oso/9780199215805.001.0001" TargetMode="External" /><Relationship Type="http://schemas.openxmlformats.org/officeDocument/2006/relationships/hyperlink" Id="rId495" Target="https://doi:10.1353/lan.2003.0205" TargetMode="External" /><Relationship Type="http://schemas.openxmlformats.org/officeDocument/2006/relationships/hyperlink" Id="rId751"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28" Target="https://grammar.mari-language.com" TargetMode="External" /><Relationship Type="http://schemas.openxmlformats.org/officeDocument/2006/relationships/hyperlink" Id="rId325" Target="https://huggingface.co/BoloniniD/YandexGPT-5-Lite-8B-instruct-Q8_0-GGUF" TargetMode="External" /><Relationship Type="http://schemas.openxmlformats.org/officeDocument/2006/relationships/hyperlink" Id="rId350"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81" Target="https://lingconlab.ru/tald" TargetMode="External" /><Relationship Type="http://schemas.openxmlformats.org/officeDocument/2006/relationships/hyperlink" Id="rId234" Target="https://lingformlab.ru/" TargetMode="External" /><Relationship Type="http://schemas.openxmlformats.org/officeDocument/2006/relationships/hyperlink" Id="rId747" Target="https://shopot.ai/" TargetMode="External" /><Relationship Type="http://schemas.openxmlformats.org/officeDocument/2006/relationships/hyperlink" Id="rId233" Target="https://software.sil.org/ru/fieldworks/" TargetMode="External" /><Relationship Type="http://schemas.openxmlformats.org/officeDocument/2006/relationships/hyperlink" Id="rId377" Target="https://til.im/ru/slovar" TargetMode="External" /><Relationship Type="http://schemas.openxmlformats.org/officeDocument/2006/relationships/hyperlink" Id="rId450"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60" Target="https://www.nltk.org/book" TargetMode="External" /><Relationship Type="http://schemas.openxmlformats.org/officeDocument/2006/relationships/hyperlink" Id="rId229" Target="https://www.ruscorpora.ru" TargetMode="External" /><Relationship Type="http://schemas.openxmlformats.org/officeDocument/2006/relationships/hyperlink" Id="rId749" Target="https://www.tbank.ru/software/voicekit/" TargetMode="External" /><Relationship Type="http://schemas.openxmlformats.org/officeDocument/2006/relationships/hyperlink" Id="rId76"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71" Target="http://esc-corpus.ru/" TargetMode="External" /><Relationship Type="http://schemas.openxmlformats.org/officeDocument/2006/relationships/hyperlink" Id="rId124" Target="http://realec.org/" TargetMode="External" /><Relationship Type="http://schemas.openxmlformats.org/officeDocument/2006/relationships/hyperlink" Id="rId569" Target="http://tipl.philol.msu.ru/application/files/9017/4523/9866/MYaBL2025_Marinina.pdf" TargetMode="External" /><Relationship Type="http://schemas.openxmlformats.org/officeDocument/2006/relationships/hyperlink" Id="rId121" Target="http://web-corpora.net/learner_corpus/" TargetMode="External" /><Relationship Type="http://schemas.openxmlformats.org/officeDocument/2006/relationships/hyperlink" Id="rId122" Target="http://www.web-corpora.net/RLC/" TargetMode="External" /><Relationship Type="http://schemas.openxmlformats.org/officeDocument/2006/relationships/hyperlink" Id="rId123" Target="http://www.web-corpora.net/children/" TargetMode="External" /><Relationship Type="http://schemas.openxmlformats.org/officeDocument/2006/relationships/hyperlink" Id="rId664" Target="https://10.5281/zenodo.6807070" TargetMode="External" /><Relationship Type="http://schemas.openxmlformats.org/officeDocument/2006/relationships/hyperlink" Id="rId764" Target="https://DOI:10.17223/19986645/89/4" TargetMode="External" /><Relationship Type="http://schemas.openxmlformats.org/officeDocument/2006/relationships/hyperlink" Id="rId731" Target="https://aclanthology.org/P02-1040/" TargetMode="External" /><Relationship Type="http://schemas.openxmlformats.org/officeDocument/2006/relationships/hyperlink" Id="rId729" Target="https://aclanthology.org/W04-1013/" TargetMode="External" /><Relationship Type="http://schemas.openxmlformats.org/officeDocument/2006/relationships/hyperlink" Id="rId733" Target="https://api.semanticscholar.org/CorpusID:127986044" TargetMode="External" /><Relationship Type="http://schemas.openxmlformats.org/officeDocument/2006/relationships/hyperlink" Id="rId725" Target="https://arXiv:2306.01879" TargetMode="External" /><Relationship Type="http://schemas.openxmlformats.org/officeDocument/2006/relationships/hyperlink" Id="rId432" Target="https://arxiv.org/abs/1406.5823" TargetMode="External" /><Relationship Type="http://schemas.openxmlformats.org/officeDocument/2006/relationships/hyperlink" Id="rId738" Target="https://arxiv.org/abs/1911.01255" TargetMode="External" /><Relationship Type="http://schemas.openxmlformats.org/officeDocument/2006/relationships/hyperlink" Id="rId452" Target="https://chooser.crossref.org/?doi=10.1075%2Fla.120.18cap" TargetMode="External" /><Relationship Type="http://schemas.openxmlformats.org/officeDocument/2006/relationships/hyperlink" Id="rId743" Target="https://cloud.yandex.ru/services/speechkit" TargetMode="External" /><Relationship Type="http://schemas.openxmlformats.org/officeDocument/2006/relationships/hyperlink" Id="rId745" Target="https://developers.sber.ru/portal/products/smartspeech" TargetMode="External" /><Relationship Type="http://schemas.openxmlformats.org/officeDocument/2006/relationships/hyperlink" Id="rId510" Target="https://doi.org/10.1007/s11050-005-4537-6" TargetMode="External" /><Relationship Type="http://schemas.openxmlformats.org/officeDocument/2006/relationships/hyperlink" Id="rId518" Target="https://doi.org/10.1007/s11050-010-9059-1" TargetMode="External" /><Relationship Type="http://schemas.openxmlformats.org/officeDocument/2006/relationships/hyperlink" Id="rId512" Target="https://doi.org/10.1016/j.lingua.2005.08.003" TargetMode="External" /><Relationship Type="http://schemas.openxmlformats.org/officeDocument/2006/relationships/hyperlink" Id="rId456" Target="https://doi.org/10.1075/z.195.website" TargetMode="External" /><Relationship Type="http://schemas.openxmlformats.org/officeDocument/2006/relationships/hyperlink" Id="rId445" Target="https://doi.org/10.1093/oso/9780198804628.003.0028" TargetMode="External" /><Relationship Type="http://schemas.openxmlformats.org/officeDocument/2006/relationships/hyperlink" Id="rId440" Target="https://doi.org/10.1177/1367006921990442" TargetMode="External" /><Relationship Type="http://schemas.openxmlformats.org/officeDocument/2006/relationships/hyperlink" Id="rId454" Target="https://doi.org/10.1177/13670069251323203" TargetMode="External" /><Relationship Type="http://schemas.openxmlformats.org/officeDocument/2006/relationships/hyperlink" Id="rId506" Target="https://doi.org/10.1515/flin-2022-2043" TargetMode="External" /><Relationship Type="http://schemas.openxmlformats.org/officeDocument/2006/relationships/hyperlink" Id="rId514" Target="https://doi.org/10.3765/plsa.v6i1.5041" TargetMode="External" /><Relationship Type="http://schemas.openxmlformats.org/officeDocument/2006/relationships/hyperlink" Id="rId508" Target="https://doi.org/10.3765/salt.v0i0.2814" TargetMode="External" /><Relationship Type="http://schemas.openxmlformats.org/officeDocument/2006/relationships/hyperlink" Id="rId659" Target="https://doi.org/10.5281/zenodo.13950591" TargetMode="External" /><Relationship Type="http://schemas.openxmlformats.org/officeDocument/2006/relationships/hyperlink" Id="rId574" Target="https://doi: 10.1007/BF03545848" TargetMode="External" /><Relationship Type="http://schemas.openxmlformats.org/officeDocument/2006/relationships/hyperlink" Id="rId579" Target="https://doi: 10.1007/s11049-023-09587-0" TargetMode="External" /><Relationship Type="http://schemas.openxmlformats.org/officeDocument/2006/relationships/hyperlink" Id="rId576" Target="https://doi: 10.16995/glossa.9164" TargetMode="External" /><Relationship Type="http://schemas.openxmlformats.org/officeDocument/2006/relationships/hyperlink" Id="rId555" Target="https://doi: 10.17605/OSF.IO/MD832" TargetMode="External" /><Relationship Type="http://schemas.openxmlformats.org/officeDocument/2006/relationships/hyperlink" Id="rId557" Target="https://doi: 10.5334/gjgl.905" TargetMode="External" /><Relationship Type="http://schemas.openxmlformats.org/officeDocument/2006/relationships/hyperlink" Id="rId491" Target="https://doi:10.1075/tsl.2.06giv" TargetMode="External" /><Relationship Type="http://schemas.openxmlformats.org/officeDocument/2006/relationships/hyperlink" Id="rId493" Target="https://doi:10.1093/acprof:oso/9780199215805.001.0001" TargetMode="External" /><Relationship Type="http://schemas.openxmlformats.org/officeDocument/2006/relationships/hyperlink" Id="rId495" Target="https://doi:10.1353/lan.2003.0205" TargetMode="External" /><Relationship Type="http://schemas.openxmlformats.org/officeDocument/2006/relationships/hyperlink" Id="rId751"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28" Target="https://grammar.mari-language.com" TargetMode="External" /><Relationship Type="http://schemas.openxmlformats.org/officeDocument/2006/relationships/hyperlink" Id="rId325" Target="https://huggingface.co/BoloniniD/YandexGPT-5-Lite-8B-instruct-Q8_0-GGUF" TargetMode="External" /><Relationship Type="http://schemas.openxmlformats.org/officeDocument/2006/relationships/hyperlink" Id="rId350"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81" Target="https://lingconlab.ru/tald" TargetMode="External" /><Relationship Type="http://schemas.openxmlformats.org/officeDocument/2006/relationships/hyperlink" Id="rId234" Target="https://lingformlab.ru/" TargetMode="External" /><Relationship Type="http://schemas.openxmlformats.org/officeDocument/2006/relationships/hyperlink" Id="rId747" Target="https://shopot.ai/" TargetMode="External" /><Relationship Type="http://schemas.openxmlformats.org/officeDocument/2006/relationships/hyperlink" Id="rId233" Target="https://software.sil.org/ru/fieldworks/" TargetMode="External" /><Relationship Type="http://schemas.openxmlformats.org/officeDocument/2006/relationships/hyperlink" Id="rId377" Target="https://til.im/ru/slovar" TargetMode="External" /><Relationship Type="http://schemas.openxmlformats.org/officeDocument/2006/relationships/hyperlink" Id="rId450"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60" Target="https://www.nltk.org/book" TargetMode="External" /><Relationship Type="http://schemas.openxmlformats.org/officeDocument/2006/relationships/hyperlink" Id="rId229" Target="https://www.ruscorpora.ru" TargetMode="External" /><Relationship Type="http://schemas.openxmlformats.org/officeDocument/2006/relationships/hyperlink" Id="rId749" Target="https://www.tbank.ru/software/voicekit/" TargetMode="External" /><Relationship Type="http://schemas.openxmlformats.org/officeDocument/2006/relationships/hyperlink" Id="rId76"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177</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2025-11-22T13:07:03Z</dcterms:created>
  <dcterms:modified xsi:type="dcterms:W3CDTF">2025-11-22T13:07:03Z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